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3DF5" w:rsidRDefault="00C13DF5" w:rsidP="009B42D8">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Obrazac 20.</w:t>
      </w:r>
    </w:p>
    <w:p w:rsidR="00C13DF5" w:rsidRDefault="00C13DF5" w:rsidP="009B42D8">
      <w:pPr>
        <w:jc w:val="both"/>
        <w:rPr>
          <w:sz w:val="24"/>
          <w:szCs w:val="24"/>
        </w:rPr>
      </w:pPr>
    </w:p>
    <w:p w:rsidR="009B42D8" w:rsidRDefault="00654D18" w:rsidP="009B42D8">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00D603B8">
        <w:rPr>
          <w:sz w:val="24"/>
          <w:szCs w:val="24"/>
        </w:rPr>
        <w:t xml:space="preserve">  </w:t>
      </w:r>
    </w:p>
    <w:p w:rsidR="009B42D8" w:rsidRDefault="00805F86" w:rsidP="007A5258">
      <w:pPr>
        <w:jc w:val="both"/>
        <w:rPr>
          <w:sz w:val="24"/>
          <w:szCs w:val="24"/>
        </w:rPr>
      </w:pPr>
      <w:r>
        <w:rPr>
          <w:sz w:val="24"/>
          <w:szCs w:val="24"/>
        </w:rPr>
        <w:t>Trgovački sud u Zagrebu</w:t>
      </w:r>
    </w:p>
    <w:p w:rsidR="009B42D8" w:rsidRDefault="009B42D8" w:rsidP="007A5258">
      <w:pPr>
        <w:jc w:val="both"/>
        <w:rPr>
          <w:sz w:val="24"/>
          <w:szCs w:val="24"/>
        </w:rPr>
      </w:pPr>
    </w:p>
    <w:p w:rsidR="00805F86" w:rsidRDefault="009B42D8" w:rsidP="007A5258">
      <w:pPr>
        <w:jc w:val="both"/>
        <w:rPr>
          <w:sz w:val="24"/>
          <w:szCs w:val="24"/>
        </w:rPr>
      </w:pPr>
      <w:r>
        <w:rPr>
          <w:sz w:val="24"/>
          <w:szCs w:val="24"/>
        </w:rPr>
        <w:t>p</w:t>
      </w:r>
      <w:r w:rsidR="00805F86">
        <w:rPr>
          <w:sz w:val="24"/>
          <w:szCs w:val="24"/>
        </w:rPr>
        <w:t>oslovni broj spisa:</w:t>
      </w:r>
      <w:r w:rsidR="002D7EC6">
        <w:rPr>
          <w:sz w:val="24"/>
          <w:szCs w:val="24"/>
        </w:rPr>
        <w:tab/>
        <w:t xml:space="preserve">    12 St-1083/2002</w:t>
      </w:r>
    </w:p>
    <w:p w:rsidR="00805F86" w:rsidRDefault="009B42D8" w:rsidP="007A5258">
      <w:pPr>
        <w:jc w:val="both"/>
        <w:rPr>
          <w:sz w:val="24"/>
          <w:szCs w:val="24"/>
        </w:rPr>
      </w:pPr>
      <w:r>
        <w:rPr>
          <w:sz w:val="24"/>
          <w:szCs w:val="24"/>
        </w:rPr>
        <w:t>d</w:t>
      </w:r>
      <w:r w:rsidR="00805F86">
        <w:rPr>
          <w:sz w:val="24"/>
          <w:szCs w:val="24"/>
        </w:rPr>
        <w:t xml:space="preserve">užnik: </w:t>
      </w:r>
      <w:r w:rsidR="00755E83">
        <w:rPr>
          <w:sz w:val="24"/>
          <w:szCs w:val="24"/>
        </w:rPr>
        <w:tab/>
      </w:r>
      <w:r w:rsidR="00755E83">
        <w:rPr>
          <w:sz w:val="24"/>
          <w:szCs w:val="24"/>
        </w:rPr>
        <w:tab/>
      </w:r>
      <w:r w:rsidR="002D7EC6">
        <w:rPr>
          <w:sz w:val="24"/>
          <w:szCs w:val="24"/>
        </w:rPr>
        <w:t xml:space="preserve">    </w:t>
      </w:r>
      <w:r w:rsidR="00D603B8">
        <w:rPr>
          <w:sz w:val="24"/>
          <w:szCs w:val="24"/>
        </w:rPr>
        <w:t xml:space="preserve">Stečajna masa iza </w:t>
      </w:r>
      <w:r w:rsidR="002D7EC6">
        <w:rPr>
          <w:sz w:val="24"/>
          <w:szCs w:val="24"/>
        </w:rPr>
        <w:t>Montmontaža</w:t>
      </w:r>
      <w:r w:rsidR="00D603B8">
        <w:rPr>
          <w:sz w:val="24"/>
          <w:szCs w:val="24"/>
        </w:rPr>
        <w:t>-</w:t>
      </w:r>
      <w:r w:rsidR="002D7EC6">
        <w:rPr>
          <w:sz w:val="24"/>
          <w:szCs w:val="24"/>
        </w:rPr>
        <w:t>Podružnica Libija</w:t>
      </w:r>
      <w:r w:rsidR="00755E83">
        <w:rPr>
          <w:sz w:val="24"/>
          <w:szCs w:val="24"/>
        </w:rPr>
        <w:t xml:space="preserve"> </w:t>
      </w:r>
      <w:r w:rsidR="002D7EC6">
        <w:rPr>
          <w:sz w:val="24"/>
          <w:szCs w:val="24"/>
        </w:rPr>
        <w:t>d.d.</w:t>
      </w:r>
      <w:r w:rsidR="00D603B8">
        <w:rPr>
          <w:sz w:val="24"/>
          <w:szCs w:val="24"/>
        </w:rPr>
        <w:t xml:space="preserve"> </w:t>
      </w:r>
    </w:p>
    <w:p w:rsidR="00805F86" w:rsidRDefault="00805F86" w:rsidP="007A5258">
      <w:pPr>
        <w:jc w:val="both"/>
        <w:rPr>
          <w:sz w:val="24"/>
          <w:szCs w:val="24"/>
        </w:rPr>
      </w:pPr>
      <w:r>
        <w:rPr>
          <w:sz w:val="24"/>
          <w:szCs w:val="24"/>
        </w:rPr>
        <w:tab/>
        <w:t xml:space="preserve"> </w:t>
      </w:r>
      <w:r w:rsidR="00D603B8">
        <w:rPr>
          <w:sz w:val="24"/>
          <w:szCs w:val="24"/>
        </w:rPr>
        <w:tab/>
      </w:r>
      <w:r w:rsidR="00D603B8">
        <w:rPr>
          <w:sz w:val="24"/>
          <w:szCs w:val="24"/>
        </w:rPr>
        <w:tab/>
        <w:t xml:space="preserve">    Zagreb, Ribnjak 52</w:t>
      </w:r>
    </w:p>
    <w:p w:rsidR="00805F86" w:rsidRDefault="00805F86" w:rsidP="007A5258">
      <w:pPr>
        <w:jc w:val="both"/>
        <w:rPr>
          <w:sz w:val="24"/>
          <w:szCs w:val="24"/>
        </w:rPr>
      </w:pPr>
      <w:r>
        <w:rPr>
          <w:sz w:val="24"/>
          <w:szCs w:val="24"/>
        </w:rPr>
        <w:tab/>
      </w:r>
      <w:r w:rsidR="00D603B8">
        <w:rPr>
          <w:sz w:val="24"/>
          <w:szCs w:val="24"/>
        </w:rPr>
        <w:tab/>
      </w:r>
      <w:r w:rsidR="00D603B8">
        <w:rPr>
          <w:sz w:val="24"/>
          <w:szCs w:val="24"/>
        </w:rPr>
        <w:tab/>
        <w:t xml:space="preserve">    OIB: 33042431324</w:t>
      </w:r>
    </w:p>
    <w:p w:rsidR="00805F86" w:rsidRDefault="00805F86" w:rsidP="00BB6F36">
      <w:pPr>
        <w:jc w:val="both"/>
        <w:rPr>
          <w:sz w:val="24"/>
          <w:szCs w:val="24"/>
        </w:rPr>
      </w:pPr>
    </w:p>
    <w:p w:rsidR="00D603B8" w:rsidRDefault="00D603B8" w:rsidP="00BB6F36">
      <w:pPr>
        <w:jc w:val="both"/>
        <w:rPr>
          <w:sz w:val="24"/>
          <w:szCs w:val="24"/>
        </w:rPr>
      </w:pPr>
    </w:p>
    <w:p w:rsidR="00654D18" w:rsidRDefault="00654D18" w:rsidP="00BB6F36">
      <w:pPr>
        <w:jc w:val="both"/>
        <w:rPr>
          <w:sz w:val="24"/>
          <w:szCs w:val="24"/>
        </w:rPr>
      </w:pPr>
    </w:p>
    <w:p w:rsidR="00C13DF5" w:rsidRDefault="00C13DF5" w:rsidP="00BB6F36">
      <w:pPr>
        <w:jc w:val="both"/>
        <w:rPr>
          <w:sz w:val="24"/>
          <w:szCs w:val="24"/>
        </w:rPr>
      </w:pPr>
    </w:p>
    <w:p w:rsidR="00F154B3" w:rsidRDefault="00C837C5" w:rsidP="00C837C5">
      <w:pPr>
        <w:ind w:left="1416"/>
        <w:jc w:val="both"/>
        <w:rPr>
          <w:sz w:val="24"/>
          <w:szCs w:val="24"/>
        </w:rPr>
      </w:pPr>
      <w:r>
        <w:rPr>
          <w:sz w:val="24"/>
          <w:szCs w:val="24"/>
        </w:rPr>
        <w:t xml:space="preserve">      IZVJEŠĆE</w:t>
      </w:r>
      <w:r w:rsidR="00D603B8">
        <w:rPr>
          <w:sz w:val="24"/>
          <w:szCs w:val="24"/>
        </w:rPr>
        <w:t xml:space="preserve"> STEČAJNOG </w:t>
      </w:r>
      <w:r w:rsidR="00F154B3">
        <w:rPr>
          <w:sz w:val="24"/>
          <w:szCs w:val="24"/>
        </w:rPr>
        <w:t>UPRAVITELJA</w:t>
      </w:r>
      <w:r>
        <w:rPr>
          <w:sz w:val="24"/>
          <w:szCs w:val="24"/>
        </w:rPr>
        <w:t xml:space="preserve"> S OČITOVANJEM</w:t>
      </w:r>
      <w:r w:rsidR="00F154B3">
        <w:rPr>
          <w:sz w:val="24"/>
          <w:szCs w:val="24"/>
        </w:rPr>
        <w:t xml:space="preserve"> </w:t>
      </w:r>
    </w:p>
    <w:p w:rsidR="00D603B8" w:rsidRDefault="00F154B3" w:rsidP="00F154B3">
      <w:pPr>
        <w:ind w:firstLine="708"/>
        <w:jc w:val="both"/>
        <w:rPr>
          <w:sz w:val="24"/>
          <w:szCs w:val="24"/>
        </w:rPr>
      </w:pPr>
      <w:r>
        <w:rPr>
          <w:sz w:val="24"/>
          <w:szCs w:val="24"/>
        </w:rPr>
        <w:t>NA ZAKLJUČA</w:t>
      </w:r>
      <w:r w:rsidR="00C13DF5">
        <w:rPr>
          <w:sz w:val="24"/>
          <w:szCs w:val="24"/>
        </w:rPr>
        <w:t>K TRGOVAČKOG SUDA U ZAGREBU OD 2</w:t>
      </w:r>
      <w:r>
        <w:rPr>
          <w:sz w:val="24"/>
          <w:szCs w:val="24"/>
        </w:rPr>
        <w:t>3.05</w:t>
      </w:r>
      <w:r w:rsidR="00035923">
        <w:rPr>
          <w:sz w:val="24"/>
          <w:szCs w:val="24"/>
        </w:rPr>
        <w:t>.2016. GODINE</w:t>
      </w:r>
    </w:p>
    <w:p w:rsidR="00104B91" w:rsidRDefault="00104B91" w:rsidP="00F154B3">
      <w:pPr>
        <w:ind w:firstLine="708"/>
        <w:jc w:val="both"/>
        <w:rPr>
          <w:sz w:val="24"/>
          <w:szCs w:val="24"/>
        </w:rPr>
      </w:pPr>
      <w:r>
        <w:rPr>
          <w:sz w:val="24"/>
          <w:szCs w:val="24"/>
        </w:rPr>
        <w:t>TE NA ZAHTJEV GRUPE VJEROVNIKA ZA RAZRJEŠENJE STEČAJNOG UPRAVITELJA</w:t>
      </w:r>
    </w:p>
    <w:p w:rsidR="00D603B8" w:rsidRDefault="00D603B8" w:rsidP="00BB6F36">
      <w:pPr>
        <w:jc w:val="both"/>
        <w:rPr>
          <w:sz w:val="24"/>
          <w:szCs w:val="24"/>
        </w:rPr>
      </w:pPr>
    </w:p>
    <w:p w:rsidR="00D603B8" w:rsidRDefault="00D603B8" w:rsidP="00BB6F36">
      <w:pPr>
        <w:jc w:val="both"/>
        <w:rPr>
          <w:sz w:val="24"/>
          <w:szCs w:val="24"/>
        </w:rPr>
      </w:pPr>
    </w:p>
    <w:p w:rsidR="00D603B8" w:rsidRDefault="00D603B8" w:rsidP="00BB6F36">
      <w:pPr>
        <w:jc w:val="both"/>
        <w:rPr>
          <w:sz w:val="24"/>
          <w:szCs w:val="24"/>
        </w:rPr>
      </w:pPr>
    </w:p>
    <w:p w:rsidR="002D7EC6" w:rsidRDefault="002D7EC6" w:rsidP="00BB6F36">
      <w:pPr>
        <w:jc w:val="both"/>
        <w:rPr>
          <w:sz w:val="24"/>
          <w:szCs w:val="24"/>
        </w:rPr>
      </w:pPr>
    </w:p>
    <w:p w:rsidR="00D603B8" w:rsidRDefault="00D603B8" w:rsidP="00BB6F36">
      <w:pPr>
        <w:jc w:val="both"/>
        <w:rPr>
          <w:sz w:val="24"/>
          <w:szCs w:val="24"/>
        </w:rPr>
      </w:pPr>
    </w:p>
    <w:p w:rsidR="00D603B8" w:rsidRDefault="00D603B8" w:rsidP="00BB6F36">
      <w:pPr>
        <w:jc w:val="both"/>
        <w:rPr>
          <w:sz w:val="24"/>
          <w:szCs w:val="24"/>
        </w:rPr>
      </w:pPr>
    </w:p>
    <w:p w:rsidR="00D603B8" w:rsidRDefault="00D603B8" w:rsidP="00BB6F36">
      <w:pPr>
        <w:jc w:val="both"/>
        <w:rPr>
          <w:sz w:val="24"/>
          <w:szCs w:val="24"/>
        </w:rPr>
      </w:pPr>
    </w:p>
    <w:p w:rsidR="00AF5C4B" w:rsidRDefault="00AF5C4B" w:rsidP="00BB6F36">
      <w:pPr>
        <w:jc w:val="both"/>
        <w:rPr>
          <w:sz w:val="24"/>
          <w:szCs w:val="24"/>
        </w:rPr>
      </w:pPr>
    </w:p>
    <w:p w:rsidR="009B42D8" w:rsidRDefault="009B42D8" w:rsidP="00BB6F36">
      <w:pPr>
        <w:jc w:val="both"/>
        <w:rPr>
          <w:sz w:val="24"/>
          <w:szCs w:val="24"/>
        </w:rPr>
      </w:pPr>
    </w:p>
    <w:p w:rsidR="00ED0E14" w:rsidRPr="00BB6F36" w:rsidRDefault="00C13DF5" w:rsidP="00BB6F36">
      <w:pPr>
        <w:jc w:val="both"/>
        <w:rPr>
          <w:sz w:val="24"/>
          <w:szCs w:val="24"/>
        </w:rPr>
      </w:pPr>
      <w:r>
        <w:rPr>
          <w:sz w:val="24"/>
          <w:szCs w:val="24"/>
        </w:rPr>
        <w:t>U Zagrebu, 30</w:t>
      </w:r>
      <w:r w:rsidR="00D603B8">
        <w:rPr>
          <w:sz w:val="24"/>
          <w:szCs w:val="24"/>
        </w:rPr>
        <w:t>.</w:t>
      </w:r>
      <w:r>
        <w:rPr>
          <w:sz w:val="24"/>
          <w:szCs w:val="24"/>
        </w:rPr>
        <w:t xml:space="preserve"> </w:t>
      </w:r>
      <w:r w:rsidR="00104B91">
        <w:rPr>
          <w:sz w:val="24"/>
          <w:szCs w:val="24"/>
        </w:rPr>
        <w:t>rujan</w:t>
      </w:r>
      <w:r w:rsidR="002D7EC6">
        <w:rPr>
          <w:sz w:val="24"/>
          <w:szCs w:val="24"/>
        </w:rPr>
        <w:t xml:space="preserve"> 2016.</w:t>
      </w:r>
    </w:p>
    <w:p w:rsidR="00F44EE0" w:rsidRDefault="00104B91" w:rsidP="001F37F9">
      <w:pPr>
        <w:jc w:val="both"/>
        <w:rPr>
          <w:sz w:val="24"/>
          <w:szCs w:val="24"/>
        </w:rPr>
      </w:pPr>
      <w:r>
        <w:rPr>
          <w:sz w:val="24"/>
          <w:szCs w:val="24"/>
        </w:rPr>
        <w:lastRenderedPageBreak/>
        <w:t>Dana 30.09.2016. godine zaprimljen je Zahtjev za razrješenje stečajnog upravitelja po prijedlogu</w:t>
      </w:r>
      <w:r w:rsidR="00F44EE0">
        <w:rPr>
          <w:sz w:val="24"/>
          <w:szCs w:val="24"/>
        </w:rPr>
        <w:t xml:space="preserve"> 15 osoba, pa se stečajni upravitelj, sukladno odredbi iz članka 27.st.3. Stečajnog zakona (odnosno članak 91.st.3. po novom Stečajnom zakonu – NN 71/15), očituje na iznesene razloge za razrješenje.</w:t>
      </w:r>
    </w:p>
    <w:p w:rsidR="00F44EE0" w:rsidRDefault="00F44EE0" w:rsidP="001F37F9">
      <w:pPr>
        <w:jc w:val="both"/>
        <w:rPr>
          <w:sz w:val="24"/>
          <w:szCs w:val="24"/>
        </w:rPr>
      </w:pPr>
      <w:r>
        <w:rPr>
          <w:sz w:val="24"/>
          <w:szCs w:val="24"/>
        </w:rPr>
        <w:t>Uvodno</w:t>
      </w:r>
      <w:r w:rsidR="00F00537">
        <w:rPr>
          <w:sz w:val="24"/>
          <w:szCs w:val="24"/>
        </w:rPr>
        <w:t>,</w:t>
      </w:r>
      <w:r>
        <w:rPr>
          <w:sz w:val="24"/>
          <w:szCs w:val="24"/>
        </w:rPr>
        <w:t xml:space="preserve"> treba naglasiti da predmetni Zahtjev sadrži nekoliko formalno pravnih propusta i netočnih tvrdnji u:</w:t>
      </w:r>
    </w:p>
    <w:p w:rsidR="00F44EE0" w:rsidRDefault="00F44EE0" w:rsidP="00F44EE0">
      <w:pPr>
        <w:pStyle w:val="ListParagraph"/>
        <w:numPr>
          <w:ilvl w:val="0"/>
          <w:numId w:val="19"/>
        </w:numPr>
        <w:jc w:val="both"/>
        <w:rPr>
          <w:sz w:val="24"/>
          <w:szCs w:val="24"/>
        </w:rPr>
      </w:pPr>
      <w:r>
        <w:rPr>
          <w:sz w:val="24"/>
          <w:szCs w:val="24"/>
        </w:rPr>
        <w:t>nazivu dužnika</w:t>
      </w:r>
    </w:p>
    <w:p w:rsidR="00F44EE0" w:rsidRDefault="00F44EE0" w:rsidP="00F44EE0">
      <w:pPr>
        <w:pStyle w:val="ListParagraph"/>
        <w:numPr>
          <w:ilvl w:val="0"/>
          <w:numId w:val="19"/>
        </w:numPr>
        <w:jc w:val="both"/>
        <w:rPr>
          <w:sz w:val="24"/>
          <w:szCs w:val="24"/>
        </w:rPr>
      </w:pPr>
      <w:r>
        <w:rPr>
          <w:sz w:val="24"/>
          <w:szCs w:val="24"/>
        </w:rPr>
        <w:t>presudi Trgovačkog suda u Zagrebu</w:t>
      </w:r>
    </w:p>
    <w:p w:rsidR="00F44EE0" w:rsidRDefault="00F44EE0" w:rsidP="00F44EE0">
      <w:pPr>
        <w:pStyle w:val="ListParagraph"/>
        <w:numPr>
          <w:ilvl w:val="0"/>
          <w:numId w:val="19"/>
        </w:numPr>
        <w:jc w:val="both"/>
        <w:rPr>
          <w:sz w:val="24"/>
          <w:szCs w:val="24"/>
        </w:rPr>
      </w:pPr>
      <w:r>
        <w:rPr>
          <w:sz w:val="24"/>
          <w:szCs w:val="24"/>
        </w:rPr>
        <w:t>ovlaštenju stečajnog upravitelja da na svoj OIB otvori račun</w:t>
      </w:r>
    </w:p>
    <w:p w:rsidR="00F44EE0" w:rsidRDefault="00F44EE0" w:rsidP="00F44EE0">
      <w:pPr>
        <w:pStyle w:val="ListParagraph"/>
        <w:numPr>
          <w:ilvl w:val="0"/>
          <w:numId w:val="19"/>
        </w:numPr>
        <w:jc w:val="both"/>
        <w:rPr>
          <w:sz w:val="24"/>
          <w:szCs w:val="24"/>
        </w:rPr>
      </w:pPr>
      <w:r>
        <w:rPr>
          <w:sz w:val="24"/>
          <w:szCs w:val="24"/>
        </w:rPr>
        <w:t>tvrdnji da niti jedan od stečajnih vjerovnika nije namiren</w:t>
      </w:r>
    </w:p>
    <w:p w:rsidR="00104B91" w:rsidRDefault="00F44EE0" w:rsidP="00F44EE0">
      <w:pPr>
        <w:pStyle w:val="ListParagraph"/>
        <w:numPr>
          <w:ilvl w:val="0"/>
          <w:numId w:val="19"/>
        </w:numPr>
        <w:jc w:val="both"/>
        <w:rPr>
          <w:sz w:val="24"/>
          <w:szCs w:val="24"/>
        </w:rPr>
      </w:pPr>
      <w:r>
        <w:rPr>
          <w:sz w:val="24"/>
          <w:szCs w:val="24"/>
        </w:rPr>
        <w:t>činjenici da su Zahtjev pokrenuli vjerovnici koji nemaju utvrđenu tražbinu, ili su već namireni</w:t>
      </w:r>
      <w:r w:rsidRPr="00F44EE0">
        <w:rPr>
          <w:sz w:val="24"/>
          <w:szCs w:val="24"/>
        </w:rPr>
        <w:t xml:space="preserve"> </w:t>
      </w:r>
      <w:r>
        <w:rPr>
          <w:sz w:val="24"/>
          <w:szCs w:val="24"/>
        </w:rPr>
        <w:t>pa nisu vjerovnici, ili uopće nisu vjerovnici jer ih nema u rješenju o utvrđenim tražbinama</w:t>
      </w:r>
    </w:p>
    <w:p w:rsidR="007C2774" w:rsidRDefault="007C2774" w:rsidP="007C2774">
      <w:pPr>
        <w:pStyle w:val="ListParagraph"/>
        <w:jc w:val="both"/>
        <w:rPr>
          <w:sz w:val="24"/>
          <w:szCs w:val="24"/>
        </w:rPr>
      </w:pPr>
    </w:p>
    <w:p w:rsidR="00325E60" w:rsidRDefault="00325E60" w:rsidP="00325E60">
      <w:pPr>
        <w:pStyle w:val="ListParagraph"/>
        <w:jc w:val="both"/>
        <w:rPr>
          <w:sz w:val="24"/>
          <w:szCs w:val="24"/>
        </w:rPr>
      </w:pPr>
    </w:p>
    <w:p w:rsidR="00325E60" w:rsidRDefault="00325E60" w:rsidP="00325E60">
      <w:pPr>
        <w:jc w:val="both"/>
        <w:rPr>
          <w:sz w:val="24"/>
          <w:szCs w:val="24"/>
        </w:rPr>
      </w:pPr>
      <w:r>
        <w:rPr>
          <w:sz w:val="24"/>
          <w:szCs w:val="24"/>
        </w:rPr>
        <w:t>ad.1.</w:t>
      </w:r>
    </w:p>
    <w:p w:rsidR="00325E60" w:rsidRDefault="00325E60" w:rsidP="00325E60">
      <w:pPr>
        <w:jc w:val="both"/>
        <w:rPr>
          <w:sz w:val="24"/>
          <w:szCs w:val="24"/>
        </w:rPr>
      </w:pPr>
      <w:r>
        <w:rPr>
          <w:sz w:val="24"/>
          <w:szCs w:val="24"/>
        </w:rPr>
        <w:t>Naziv stečajnog dužnika nije Stečajna masa Montmontaža Podružnica Libija d.d. u stečaju, kako je to napisano u naslovu i tekstu spomenutog Zahtjeva, nego je ispravno:</w:t>
      </w:r>
    </w:p>
    <w:p w:rsidR="00325E60" w:rsidRDefault="00325E60" w:rsidP="00325E60">
      <w:pPr>
        <w:jc w:val="both"/>
        <w:rPr>
          <w:sz w:val="24"/>
          <w:szCs w:val="24"/>
        </w:rPr>
      </w:pPr>
      <w:r>
        <w:rPr>
          <w:sz w:val="24"/>
          <w:szCs w:val="24"/>
        </w:rPr>
        <w:t>Stečajna masa iza Montmontaža-Podružnica Libija d.d.</w:t>
      </w:r>
    </w:p>
    <w:p w:rsidR="00104B91" w:rsidRDefault="00325E60" w:rsidP="001F37F9">
      <w:pPr>
        <w:jc w:val="both"/>
        <w:rPr>
          <w:sz w:val="24"/>
          <w:szCs w:val="24"/>
        </w:rPr>
      </w:pPr>
      <w:r>
        <w:rPr>
          <w:sz w:val="24"/>
          <w:szCs w:val="24"/>
        </w:rPr>
        <w:t>kako je to navedeno u rješenju Trgovačkog suda u Zagrebu od 21. ožujka 2016. godine.</w:t>
      </w:r>
    </w:p>
    <w:p w:rsidR="00325E60" w:rsidRDefault="00325E60" w:rsidP="001F37F9">
      <w:pPr>
        <w:jc w:val="both"/>
        <w:rPr>
          <w:sz w:val="24"/>
          <w:szCs w:val="24"/>
        </w:rPr>
      </w:pPr>
      <w:r>
        <w:rPr>
          <w:sz w:val="24"/>
          <w:szCs w:val="24"/>
        </w:rPr>
        <w:t>Razlika je naizgled sitna i nebitna, no upravo je ona stvorila dodatne probleme kod otvaranja poslovnog računa (koji su uspješno riješeni), a i kod pokretanja postupka za izravnu naplatu. Zbog toga je potrebno svaki puta posebno paziti na razliku u nazivu, što</w:t>
      </w:r>
      <w:r w:rsidR="007C2774">
        <w:rPr>
          <w:sz w:val="24"/>
          <w:szCs w:val="24"/>
        </w:rPr>
        <w:t xml:space="preserve"> su potpisnici spomenutog Zahtjeva propustili učiniti.</w:t>
      </w:r>
    </w:p>
    <w:p w:rsidR="007C2774" w:rsidRDefault="007C2774" w:rsidP="001F37F9">
      <w:pPr>
        <w:jc w:val="both"/>
        <w:rPr>
          <w:sz w:val="24"/>
          <w:szCs w:val="24"/>
        </w:rPr>
      </w:pPr>
    </w:p>
    <w:p w:rsidR="007C2774" w:rsidRDefault="007C2774" w:rsidP="001F37F9">
      <w:pPr>
        <w:jc w:val="both"/>
        <w:rPr>
          <w:sz w:val="24"/>
          <w:szCs w:val="24"/>
        </w:rPr>
      </w:pPr>
      <w:r>
        <w:rPr>
          <w:sz w:val="24"/>
          <w:szCs w:val="24"/>
        </w:rPr>
        <w:t>ad.2.</w:t>
      </w:r>
    </w:p>
    <w:p w:rsidR="007C2774" w:rsidRDefault="007C2774" w:rsidP="001F37F9">
      <w:pPr>
        <w:jc w:val="both"/>
        <w:rPr>
          <w:sz w:val="24"/>
          <w:szCs w:val="24"/>
        </w:rPr>
      </w:pPr>
      <w:r>
        <w:rPr>
          <w:sz w:val="24"/>
          <w:szCs w:val="24"/>
        </w:rPr>
        <w:t>U Zahtjevu se navodi: „… ovršnost presude Trgovačkog suda u Zagrebu, poslovni broj P-736/2015“. Navedena presuda ne postoji u našem predmetu, pa su potpisnici Zahtjeva za razrješenje stečajnog upravitelja učinili ponovno bitan propust na koji treba upozoriti. U našem predmetu je donesena presuda i rješenje Visokog trgovačkog suda Republike Hrvatske broj: 65. Pž-736/15-7 od 1. prosinca 2015. godine u predmetu tužitelja Stečajna masa Montmontaža Podružnica Libija d.d. protiv tuženika Montmontaža d.d., a koji se vodio po žalbi tuženika protiv presude Trgovačkog suda u Zagrebu poslovni broj P-14</w:t>
      </w:r>
      <w:r w:rsidR="0061740C">
        <w:rPr>
          <w:sz w:val="24"/>
          <w:szCs w:val="24"/>
        </w:rPr>
        <w:t>74/13. Na tu  presudu Trgovačkog suda u Zagrebu (P-1474/2013) se odnosi klauzula pravomoćnosti / ovršnosti, koja je nakon ispravka zaprimljena u odvjetničkom uredu Antolić dana 16.05.2016. godine. Zbog toga se u našem predmetu, ovršnost presude nikako ne može odnositi na presudu Trgovačkog suda u Zagrebu poslovni broj P-736/2015 (jer je to dio - ispravne oznake Pž-736/15, presude Visokog trgovačkog suda Republike Hrvatske).</w:t>
      </w:r>
    </w:p>
    <w:p w:rsidR="0061740C" w:rsidRDefault="0061740C" w:rsidP="001F37F9">
      <w:pPr>
        <w:jc w:val="both"/>
        <w:rPr>
          <w:sz w:val="24"/>
          <w:szCs w:val="24"/>
        </w:rPr>
      </w:pPr>
    </w:p>
    <w:p w:rsidR="0061740C" w:rsidRDefault="0061740C" w:rsidP="001F37F9">
      <w:pPr>
        <w:jc w:val="both"/>
        <w:rPr>
          <w:sz w:val="24"/>
          <w:szCs w:val="24"/>
        </w:rPr>
      </w:pPr>
      <w:r>
        <w:rPr>
          <w:sz w:val="24"/>
          <w:szCs w:val="24"/>
        </w:rPr>
        <w:t>ad.3.</w:t>
      </w:r>
    </w:p>
    <w:p w:rsidR="0061740C" w:rsidRDefault="0061740C" w:rsidP="001F37F9">
      <w:pPr>
        <w:jc w:val="both"/>
        <w:rPr>
          <w:sz w:val="24"/>
          <w:szCs w:val="24"/>
        </w:rPr>
      </w:pPr>
      <w:r>
        <w:rPr>
          <w:sz w:val="24"/>
          <w:szCs w:val="24"/>
        </w:rPr>
        <w:t>Potpisnici spomenutog zahtjeva tvrde da je stečajni upravitelj</w:t>
      </w:r>
      <w:r w:rsidR="003C402E">
        <w:rPr>
          <w:sz w:val="24"/>
          <w:szCs w:val="24"/>
        </w:rPr>
        <w:t xml:space="preserve"> bio ovlašten otvoriti račun (za stečajnu masu) kao fizička osoba, pozivom na svoj OIB, što nije točno – već je, dapače, protuzakonito. N</w:t>
      </w:r>
      <w:r w:rsidR="000A6C41">
        <w:rPr>
          <w:sz w:val="24"/>
          <w:szCs w:val="24"/>
        </w:rPr>
        <w:t>a</w:t>
      </w:r>
      <w:r w:rsidR="003C402E">
        <w:rPr>
          <w:sz w:val="24"/>
          <w:szCs w:val="24"/>
        </w:rPr>
        <w:t>ime, na taj način bi stečajni upravitelj postupio suprotno odredbama iz članka 438. Stečajnog zakona (NN 71/15), jer je u našem predmetu stečajna masa dobila svoj OIB, pa se kod otvaranja računa nije smio koristiti OIB stečajnog upravitelja kao fizičke osobe. To je bilo moguće po starom Stečajnom zakonu, ali po novom ne – a on se sada primjenjuje na stečajnu masu. Iz navedene tvrdnje potpisnika Zahtjeva proizlazi da potpisnici traže od stečajnog upravitelja nezakonito postupanje koje on nikako nije mogao prihvatiti, pa se ne smatra odgovornim za probleme nastale prilikom otvaranja računa za stečajnu masu</w:t>
      </w:r>
      <w:r w:rsidR="007C4217">
        <w:rPr>
          <w:sz w:val="24"/>
          <w:szCs w:val="24"/>
        </w:rPr>
        <w:t>. Ti problemi su kasnije (nažalost nakon 6 mjeseci čekanja), najavljenom Izmjenom i dopunom Pravilnika o JRR, riješeni na zadovoljavajući način. Dakle, radilo se o tipičnoj neusklađenosti zakona i provedbenih propisa (Stečajnog zakona i Pravilnika o JRR) za što imenovani stečajni upravitelj ne snosi nikakvu odgovornost, pa ne može trpjeti ni posljedice.</w:t>
      </w:r>
    </w:p>
    <w:p w:rsidR="007C4217" w:rsidRDefault="007C4217" w:rsidP="001F37F9">
      <w:pPr>
        <w:jc w:val="both"/>
        <w:rPr>
          <w:sz w:val="24"/>
          <w:szCs w:val="24"/>
        </w:rPr>
      </w:pPr>
    </w:p>
    <w:p w:rsidR="007C4217" w:rsidRDefault="007C4217" w:rsidP="001F37F9">
      <w:pPr>
        <w:jc w:val="both"/>
        <w:rPr>
          <w:sz w:val="24"/>
          <w:szCs w:val="24"/>
        </w:rPr>
      </w:pPr>
      <w:r>
        <w:rPr>
          <w:sz w:val="24"/>
          <w:szCs w:val="24"/>
        </w:rPr>
        <w:t>ad.4.</w:t>
      </w:r>
    </w:p>
    <w:p w:rsidR="007C4217" w:rsidRDefault="007C4217" w:rsidP="001F37F9">
      <w:pPr>
        <w:jc w:val="both"/>
        <w:rPr>
          <w:sz w:val="24"/>
          <w:szCs w:val="24"/>
        </w:rPr>
      </w:pPr>
      <w:r>
        <w:rPr>
          <w:sz w:val="24"/>
          <w:szCs w:val="24"/>
        </w:rPr>
        <w:t>Netočna je tvrdnja potpisnika Zahtjeva: „da niti nakon toliko godina niti jedan od nas brojnih preostalih stečajnih vjerovnika nije namiren u svojem potraživanju, čak ni djelomično.“ Naime, iz podneska Montmontaža d.d. 21.04.2016. godine proizlazi da su</w:t>
      </w:r>
      <w:r w:rsidR="00B242B9">
        <w:rPr>
          <w:sz w:val="24"/>
          <w:szCs w:val="24"/>
        </w:rPr>
        <w:t xml:space="preserve"> oni namirili vjerovnike stečajnog dužnika u ukupnom iznosu od 4.902.371,97 kn, o čemu su dostavili ovršne isprave i izvode iz poslovnog računa za svakog vjerovnika kojeg su isplatili. Stečajni upravitelj se očitovao o navedenom podnesku dana 16. svibnja 2016. godine, što je evidentirano u e-predmetu, pa je postalo i sastavni dio spisa 12 St-1083/2002.</w:t>
      </w:r>
    </w:p>
    <w:p w:rsidR="00F00537" w:rsidRDefault="00F00537" w:rsidP="001F37F9">
      <w:pPr>
        <w:jc w:val="both"/>
        <w:rPr>
          <w:sz w:val="24"/>
          <w:szCs w:val="24"/>
        </w:rPr>
      </w:pPr>
    </w:p>
    <w:p w:rsidR="00F00537" w:rsidRDefault="00F00537" w:rsidP="001F37F9">
      <w:pPr>
        <w:jc w:val="both"/>
        <w:rPr>
          <w:sz w:val="24"/>
          <w:szCs w:val="24"/>
        </w:rPr>
      </w:pPr>
      <w:r>
        <w:rPr>
          <w:sz w:val="24"/>
          <w:szCs w:val="24"/>
        </w:rPr>
        <w:t>ad.5.</w:t>
      </w:r>
    </w:p>
    <w:p w:rsidR="00B242B9" w:rsidRDefault="00F00537" w:rsidP="001F37F9">
      <w:pPr>
        <w:jc w:val="both"/>
        <w:rPr>
          <w:sz w:val="24"/>
          <w:szCs w:val="24"/>
        </w:rPr>
      </w:pPr>
      <w:r>
        <w:rPr>
          <w:sz w:val="24"/>
          <w:szCs w:val="24"/>
        </w:rPr>
        <w:t>P</w:t>
      </w:r>
      <w:r w:rsidR="00B242B9">
        <w:rPr>
          <w:sz w:val="24"/>
          <w:szCs w:val="24"/>
        </w:rPr>
        <w:t>otpisnici spomenutog Zahtjeva nisu svi u istom statusu vjerovnika sa utvrđenim tražbinama, jer su nekima (Majić Darko i Majić Ružica) tražbine osporene u cijelosti, pa se o njima još uvijek vodi radni spor pri Općinskom građansko</w:t>
      </w:r>
      <w:r w:rsidR="00DD1C67">
        <w:rPr>
          <w:sz w:val="24"/>
          <w:szCs w:val="24"/>
        </w:rPr>
        <w:t>m</w:t>
      </w:r>
      <w:r w:rsidR="00B242B9">
        <w:rPr>
          <w:sz w:val="24"/>
          <w:szCs w:val="24"/>
        </w:rPr>
        <w:t xml:space="preserve"> sudu u Zagrebu</w:t>
      </w:r>
      <w:r w:rsidR="00DD1C67">
        <w:rPr>
          <w:sz w:val="24"/>
          <w:szCs w:val="24"/>
        </w:rPr>
        <w:t xml:space="preserve"> (19 Pr-9087/13, slijedeće ročište 07.10.2016. godine, sa saslušanjem svjedoka), drugi su u cijelosti (s kamatama) namireni (Majić Davor – iako se o tome nije očitovao, dokazi su vjerodostojni), a treći nisu ni evidentirani kao stečajni vjerov</w:t>
      </w:r>
      <w:r>
        <w:rPr>
          <w:sz w:val="24"/>
          <w:szCs w:val="24"/>
        </w:rPr>
        <w:t>nici (Pavleković Danijel) p</w:t>
      </w:r>
      <w:r w:rsidR="00DD1C67">
        <w:rPr>
          <w:sz w:val="24"/>
          <w:szCs w:val="24"/>
        </w:rPr>
        <w:t>a je njihov potpis nevažeći. Ostali supotpisnici Zahtjeva (Rekaš Robert, Škrtić Vlado, Mateša Željko, Jurčić Željko, Žalac Tihomir, Marić Borislav, Kelava Ivan, Turić Marko, Zausnig Anton, Stojković Ivan, Željković Josip) su stečajni vjerovnici s utvrđenim tražbinama</w:t>
      </w:r>
      <w:r>
        <w:rPr>
          <w:sz w:val="24"/>
          <w:szCs w:val="24"/>
        </w:rPr>
        <w:t>, imali su pravo supotpisati sastavljeni obrazac Zahtjeva, tako da o njihovom Zahtjevu odlučuje sud na način propisan Stečajnim zakonom.</w:t>
      </w:r>
    </w:p>
    <w:p w:rsidR="00F00537" w:rsidRDefault="00F00537" w:rsidP="001F37F9">
      <w:pPr>
        <w:jc w:val="both"/>
        <w:rPr>
          <w:sz w:val="24"/>
          <w:szCs w:val="24"/>
        </w:rPr>
      </w:pPr>
    </w:p>
    <w:p w:rsidR="00F00537" w:rsidRDefault="00F00537" w:rsidP="001F37F9">
      <w:pPr>
        <w:jc w:val="both"/>
        <w:rPr>
          <w:sz w:val="24"/>
          <w:szCs w:val="24"/>
        </w:rPr>
      </w:pPr>
      <w:r>
        <w:rPr>
          <w:sz w:val="24"/>
          <w:szCs w:val="24"/>
        </w:rPr>
        <w:t xml:space="preserve">No, bez obzira na </w:t>
      </w:r>
      <w:r w:rsidR="0051683C">
        <w:rPr>
          <w:sz w:val="24"/>
          <w:szCs w:val="24"/>
        </w:rPr>
        <w:t xml:space="preserve">navedene propuste i iznesene netočne tvrdnje, iz Zahtjeva se može razabrati da su imenovani supotpisnici zaključili da imenovani: „… stečajni upravitelj od veljače 2016. do polovine svibnja 2016. nije poduzeo niti jednu radnju kojom bi ovršnim putem od društva Montmontaža d.d. Zagreb naplatio dugovani iznos…“. </w:t>
      </w:r>
    </w:p>
    <w:p w:rsidR="0051683C" w:rsidRDefault="0051683C" w:rsidP="001F37F9">
      <w:pPr>
        <w:jc w:val="both"/>
        <w:rPr>
          <w:sz w:val="24"/>
          <w:szCs w:val="24"/>
        </w:rPr>
      </w:pPr>
      <w:r>
        <w:rPr>
          <w:sz w:val="24"/>
          <w:szCs w:val="24"/>
        </w:rPr>
        <w:t>Navedeni zaključak ne odgovara istini i stvarnom stanju, jer je većina radnji koje je poduzeo stečajni upravitelj u cilju namirenja vjerovnika stečajnog dužnika</w:t>
      </w:r>
      <w:r w:rsidR="00F271C8">
        <w:rPr>
          <w:sz w:val="24"/>
          <w:szCs w:val="24"/>
        </w:rPr>
        <w:t>,</w:t>
      </w:r>
      <w:r>
        <w:rPr>
          <w:sz w:val="24"/>
          <w:szCs w:val="24"/>
        </w:rPr>
        <w:t xml:space="preserve"> opisana u podnesenim izvješćima (na obrascu 20.)</w:t>
      </w:r>
      <w:r w:rsidR="00F271C8">
        <w:rPr>
          <w:sz w:val="24"/>
          <w:szCs w:val="24"/>
        </w:rPr>
        <w:t xml:space="preserve"> i ostalim podnescima. Tako su sva pismena (sa opisanim radnjama</w:t>
      </w:r>
      <w:r w:rsidR="0095336F">
        <w:rPr>
          <w:sz w:val="24"/>
          <w:szCs w:val="24"/>
        </w:rPr>
        <w:t xml:space="preserve"> stečajnog upravitelja</w:t>
      </w:r>
      <w:r w:rsidR="00F271C8">
        <w:rPr>
          <w:sz w:val="24"/>
          <w:szCs w:val="24"/>
        </w:rPr>
        <w:t>) evidentirana na e-oglasnoj ploči suda, i to:</w:t>
      </w:r>
    </w:p>
    <w:p w:rsidR="00F271C8" w:rsidRDefault="00F271C8" w:rsidP="00F271C8">
      <w:pPr>
        <w:pStyle w:val="ListParagraph"/>
        <w:numPr>
          <w:ilvl w:val="0"/>
          <w:numId w:val="20"/>
        </w:numPr>
        <w:jc w:val="both"/>
        <w:rPr>
          <w:sz w:val="24"/>
          <w:szCs w:val="24"/>
        </w:rPr>
      </w:pPr>
      <w:r>
        <w:rPr>
          <w:sz w:val="24"/>
          <w:szCs w:val="24"/>
        </w:rPr>
        <w:t xml:space="preserve">01.02.2016. </w:t>
      </w:r>
      <w:r>
        <w:rPr>
          <w:sz w:val="24"/>
          <w:szCs w:val="24"/>
        </w:rPr>
        <w:tab/>
        <w:t>zahtjev za upisom društva u sudski registar</w:t>
      </w:r>
    </w:p>
    <w:p w:rsidR="00F271C8" w:rsidRDefault="00F271C8" w:rsidP="00F271C8">
      <w:pPr>
        <w:pStyle w:val="ListParagraph"/>
        <w:numPr>
          <w:ilvl w:val="0"/>
          <w:numId w:val="20"/>
        </w:numPr>
        <w:jc w:val="both"/>
        <w:rPr>
          <w:sz w:val="24"/>
          <w:szCs w:val="24"/>
        </w:rPr>
      </w:pPr>
      <w:r>
        <w:rPr>
          <w:sz w:val="24"/>
          <w:szCs w:val="24"/>
        </w:rPr>
        <w:t>05.04.2016.</w:t>
      </w:r>
      <w:r>
        <w:rPr>
          <w:sz w:val="24"/>
          <w:szCs w:val="24"/>
        </w:rPr>
        <w:tab/>
        <w:t>izvješće stečajnog upravitelja o tijeku postupka i stanju stečajne mase</w:t>
      </w:r>
    </w:p>
    <w:p w:rsidR="00F271C8" w:rsidRDefault="009674C9" w:rsidP="00F271C8">
      <w:pPr>
        <w:pStyle w:val="ListParagraph"/>
        <w:numPr>
          <w:ilvl w:val="0"/>
          <w:numId w:val="20"/>
        </w:numPr>
        <w:jc w:val="both"/>
        <w:rPr>
          <w:sz w:val="24"/>
          <w:szCs w:val="24"/>
        </w:rPr>
      </w:pPr>
      <w:r>
        <w:rPr>
          <w:sz w:val="24"/>
          <w:szCs w:val="24"/>
        </w:rPr>
        <w:t>08.04.2016.</w:t>
      </w:r>
      <w:r>
        <w:rPr>
          <w:sz w:val="24"/>
          <w:szCs w:val="24"/>
        </w:rPr>
        <w:tab/>
        <w:t>dostava diobnog popisa</w:t>
      </w:r>
    </w:p>
    <w:p w:rsidR="009674C9" w:rsidRDefault="009674C9" w:rsidP="00F271C8">
      <w:pPr>
        <w:pStyle w:val="ListParagraph"/>
        <w:numPr>
          <w:ilvl w:val="0"/>
          <w:numId w:val="20"/>
        </w:numPr>
        <w:jc w:val="both"/>
        <w:rPr>
          <w:sz w:val="24"/>
          <w:szCs w:val="24"/>
        </w:rPr>
      </w:pPr>
      <w:r>
        <w:rPr>
          <w:sz w:val="24"/>
          <w:szCs w:val="24"/>
        </w:rPr>
        <w:t xml:space="preserve">16.05.2016.  </w:t>
      </w:r>
      <w:r>
        <w:rPr>
          <w:sz w:val="24"/>
          <w:szCs w:val="24"/>
        </w:rPr>
        <w:tab/>
        <w:t>očitovanje stečajnog upravitelja na podnesak Montmontaža d.d.</w:t>
      </w:r>
    </w:p>
    <w:p w:rsidR="009674C9" w:rsidRDefault="009674C9" w:rsidP="00F271C8">
      <w:pPr>
        <w:pStyle w:val="ListParagraph"/>
        <w:numPr>
          <w:ilvl w:val="0"/>
          <w:numId w:val="20"/>
        </w:numPr>
        <w:jc w:val="both"/>
        <w:rPr>
          <w:sz w:val="24"/>
          <w:szCs w:val="24"/>
        </w:rPr>
      </w:pPr>
      <w:r>
        <w:rPr>
          <w:sz w:val="24"/>
          <w:szCs w:val="24"/>
        </w:rPr>
        <w:t>16.05.2016.</w:t>
      </w:r>
      <w:r>
        <w:rPr>
          <w:sz w:val="24"/>
          <w:szCs w:val="24"/>
        </w:rPr>
        <w:tab/>
        <w:t>dostava specifikacije obračuna troškova i obveza stečajnog postupka</w:t>
      </w:r>
    </w:p>
    <w:p w:rsidR="009674C9" w:rsidRDefault="009674C9" w:rsidP="00F271C8">
      <w:pPr>
        <w:pStyle w:val="ListParagraph"/>
        <w:numPr>
          <w:ilvl w:val="0"/>
          <w:numId w:val="20"/>
        </w:numPr>
        <w:jc w:val="both"/>
        <w:rPr>
          <w:sz w:val="24"/>
          <w:szCs w:val="24"/>
        </w:rPr>
      </w:pPr>
      <w:r>
        <w:rPr>
          <w:sz w:val="24"/>
          <w:szCs w:val="24"/>
        </w:rPr>
        <w:t>16.05.2016.</w:t>
      </w:r>
      <w:r>
        <w:rPr>
          <w:sz w:val="24"/>
          <w:szCs w:val="24"/>
        </w:rPr>
        <w:tab/>
        <w:t>očitovanje stečajnog upravitelja o poduzetim radnjama radi namirenja</w:t>
      </w:r>
    </w:p>
    <w:p w:rsidR="009674C9" w:rsidRDefault="009674C9" w:rsidP="00F271C8">
      <w:pPr>
        <w:pStyle w:val="ListParagraph"/>
        <w:numPr>
          <w:ilvl w:val="0"/>
          <w:numId w:val="20"/>
        </w:numPr>
        <w:jc w:val="both"/>
        <w:rPr>
          <w:sz w:val="24"/>
          <w:szCs w:val="24"/>
        </w:rPr>
      </w:pPr>
      <w:r>
        <w:rPr>
          <w:sz w:val="24"/>
          <w:szCs w:val="24"/>
        </w:rPr>
        <w:t>31.05.2016.</w:t>
      </w:r>
      <w:r>
        <w:rPr>
          <w:sz w:val="24"/>
          <w:szCs w:val="24"/>
        </w:rPr>
        <w:tab/>
        <w:t>izvješće stečajnog upravitelja o tijeku postupka i stanju stečajne mase</w:t>
      </w:r>
    </w:p>
    <w:p w:rsidR="009674C9" w:rsidRDefault="009674C9" w:rsidP="009674C9">
      <w:pPr>
        <w:pStyle w:val="ListParagraph"/>
        <w:ind w:left="2124"/>
        <w:jc w:val="both"/>
        <w:rPr>
          <w:sz w:val="24"/>
          <w:szCs w:val="24"/>
        </w:rPr>
      </w:pPr>
      <w:r>
        <w:rPr>
          <w:sz w:val="24"/>
          <w:szCs w:val="24"/>
        </w:rPr>
        <w:t>sa posebnim očitovanjem</w:t>
      </w:r>
      <w:r w:rsidR="0095336F">
        <w:rPr>
          <w:sz w:val="24"/>
          <w:szCs w:val="24"/>
        </w:rPr>
        <w:t xml:space="preserve"> i mišljenjem stečajnog upravitelja o novom</w:t>
      </w:r>
    </w:p>
    <w:p w:rsidR="0095336F" w:rsidRDefault="0095336F" w:rsidP="009674C9">
      <w:pPr>
        <w:pStyle w:val="ListParagraph"/>
        <w:ind w:left="2124"/>
        <w:jc w:val="both"/>
        <w:rPr>
          <w:sz w:val="24"/>
          <w:szCs w:val="24"/>
        </w:rPr>
      </w:pPr>
      <w:r>
        <w:rPr>
          <w:sz w:val="24"/>
          <w:szCs w:val="24"/>
        </w:rPr>
        <w:t>prijedlogu nagodbe od strane Montmontaža d.d.</w:t>
      </w:r>
    </w:p>
    <w:p w:rsidR="0095336F" w:rsidRDefault="0095336F" w:rsidP="0095336F">
      <w:pPr>
        <w:pStyle w:val="ListParagraph"/>
        <w:numPr>
          <w:ilvl w:val="0"/>
          <w:numId w:val="20"/>
        </w:numPr>
        <w:jc w:val="both"/>
        <w:rPr>
          <w:sz w:val="24"/>
          <w:szCs w:val="24"/>
        </w:rPr>
      </w:pPr>
      <w:r>
        <w:rPr>
          <w:sz w:val="24"/>
          <w:szCs w:val="24"/>
        </w:rPr>
        <w:t>21.06.2016.</w:t>
      </w:r>
      <w:r>
        <w:rPr>
          <w:sz w:val="24"/>
          <w:szCs w:val="24"/>
        </w:rPr>
        <w:tab/>
        <w:t>izvješće stečajnog upravitelja</w:t>
      </w:r>
    </w:p>
    <w:p w:rsidR="0095336F" w:rsidRDefault="0095336F" w:rsidP="0095336F">
      <w:pPr>
        <w:pStyle w:val="ListParagraph"/>
        <w:numPr>
          <w:ilvl w:val="0"/>
          <w:numId w:val="20"/>
        </w:numPr>
        <w:jc w:val="both"/>
        <w:rPr>
          <w:sz w:val="24"/>
          <w:szCs w:val="24"/>
        </w:rPr>
      </w:pPr>
      <w:r>
        <w:rPr>
          <w:sz w:val="24"/>
          <w:szCs w:val="24"/>
        </w:rPr>
        <w:t>06.07.2016.</w:t>
      </w:r>
      <w:r>
        <w:rPr>
          <w:sz w:val="24"/>
          <w:szCs w:val="24"/>
        </w:rPr>
        <w:tab/>
        <w:t>dopuna izvješća stečajnog upravitelja</w:t>
      </w:r>
    </w:p>
    <w:p w:rsidR="0095336F" w:rsidRDefault="0095336F" w:rsidP="0095336F">
      <w:pPr>
        <w:jc w:val="both"/>
        <w:rPr>
          <w:sz w:val="24"/>
          <w:szCs w:val="24"/>
        </w:rPr>
      </w:pPr>
      <w:r>
        <w:rPr>
          <w:sz w:val="24"/>
          <w:szCs w:val="24"/>
        </w:rPr>
        <w:t>O drugim poduzetim radnjama stečajnog upravitelja u cilju na</w:t>
      </w:r>
      <w:r w:rsidR="00C16D5D">
        <w:rPr>
          <w:sz w:val="24"/>
          <w:szCs w:val="24"/>
        </w:rPr>
        <w:t xml:space="preserve">mirenja stečajnih vjerovnika, </w:t>
      </w:r>
      <w:r>
        <w:rPr>
          <w:sz w:val="24"/>
          <w:szCs w:val="24"/>
        </w:rPr>
        <w:t>koje su manjeg značaja</w:t>
      </w:r>
      <w:r w:rsidR="000A6C41">
        <w:rPr>
          <w:sz w:val="24"/>
          <w:szCs w:val="24"/>
        </w:rPr>
        <w:t>,</w:t>
      </w:r>
      <w:r>
        <w:rPr>
          <w:sz w:val="24"/>
          <w:szCs w:val="24"/>
        </w:rPr>
        <w:t xml:space="preserve"> iako su sastavni dio cjelokupnog</w:t>
      </w:r>
      <w:r w:rsidR="00C16D5D">
        <w:rPr>
          <w:sz w:val="24"/>
          <w:szCs w:val="24"/>
        </w:rPr>
        <w:t xml:space="preserve"> i svakodnevnog djelovanja stečajnog upravitelja, postoji također vjerodostojna dokumentacija.</w:t>
      </w:r>
    </w:p>
    <w:p w:rsidR="00C16D5D" w:rsidRDefault="00C16D5D" w:rsidP="0095336F">
      <w:pPr>
        <w:jc w:val="both"/>
        <w:rPr>
          <w:sz w:val="24"/>
          <w:szCs w:val="24"/>
        </w:rPr>
      </w:pPr>
      <w:r>
        <w:rPr>
          <w:sz w:val="24"/>
          <w:szCs w:val="24"/>
        </w:rPr>
        <w:t>Posebno se naglašava, da je vrijeme od dobivanja klauzule pravomoćnosti i ovršnosti na presudu, do otvaranja poslovnog računa (kojeg zahtjeva FINA pri podnošenju zahtjeva za izravnu naplatu), korišteno za pregovore s tuženikom Montmontaža d.d. radi osiguranja podataka o naplati tražbine, te dobivanja prijedloga nagodbe s njihove strane o eventualno obročnoj otplati duga</w:t>
      </w:r>
      <w:r w:rsidR="00362139">
        <w:rPr>
          <w:sz w:val="24"/>
          <w:szCs w:val="24"/>
        </w:rPr>
        <w:t xml:space="preserve"> – o čemu bi odluku donijela skupština vjerovnika stečajnog dužnika. </w:t>
      </w:r>
    </w:p>
    <w:p w:rsidR="00362139" w:rsidRDefault="00362139" w:rsidP="0095336F">
      <w:pPr>
        <w:jc w:val="both"/>
        <w:rPr>
          <w:sz w:val="24"/>
          <w:szCs w:val="24"/>
        </w:rPr>
      </w:pPr>
      <w:r>
        <w:rPr>
          <w:sz w:val="24"/>
          <w:szCs w:val="24"/>
        </w:rPr>
        <w:t>Dobiveni su elementi za prijedlog nagodbe stečajnog dužnika i Montmontaža d.d. (uz suglasnost uprave i nadzornog odbora), pa je s naše strane sastavljen prijedlog nagodbe koji je postao i sastavni dio sudskog spisa. Njegova mana je bila što se u tekst nagodbe nije mogao upisati broj poslovnog računa  (kad se on nije mogao otvoriti), a Montmontaža je istovremeno odbijala bilo kakvu dobrovoljnu isplatu duga, ili dati osiguranje o isplati.</w:t>
      </w:r>
    </w:p>
    <w:p w:rsidR="00C66E15" w:rsidRDefault="00362139" w:rsidP="00C66E15">
      <w:pPr>
        <w:jc w:val="both"/>
        <w:rPr>
          <w:sz w:val="24"/>
          <w:szCs w:val="24"/>
        </w:rPr>
      </w:pPr>
      <w:r>
        <w:rPr>
          <w:sz w:val="24"/>
          <w:szCs w:val="24"/>
        </w:rPr>
        <w:t xml:space="preserve">Umjesto poštivanja dogovorenih rokova namirenja duga, Montmontaža je dostavila drugi i izmijenjeni tekst nagodbe u kojem je bez dogovora samostalno promijenila tekst nagodbe, i samoinicijativno smanjila nivo namirenja (sa dosuđenih cca 2.500.000 </w:t>
      </w:r>
      <w:r w:rsidR="001A3294">
        <w:rPr>
          <w:sz w:val="24"/>
          <w:szCs w:val="24"/>
        </w:rPr>
        <w:t xml:space="preserve">$ sa kamatama na 1.800.000 $ bez kamata). Naglašavam da je u prvom tekstu nagodbe Montmontaža prihvatila dosuđeni iznos, samo je tražila obročnu otplatu uz određene garancije plaćanja. </w:t>
      </w:r>
    </w:p>
    <w:p w:rsidR="00C66E15" w:rsidRPr="00435234" w:rsidRDefault="00C66E15" w:rsidP="00C66E15">
      <w:pPr>
        <w:jc w:val="both"/>
        <w:rPr>
          <w:sz w:val="24"/>
          <w:szCs w:val="24"/>
        </w:rPr>
      </w:pPr>
      <w:r w:rsidRPr="00435234">
        <w:rPr>
          <w:sz w:val="24"/>
          <w:szCs w:val="24"/>
        </w:rPr>
        <w:t xml:space="preserve">Posebno </w:t>
      </w:r>
      <w:r>
        <w:rPr>
          <w:sz w:val="24"/>
          <w:szCs w:val="24"/>
        </w:rPr>
        <w:t>se napominje</w:t>
      </w:r>
      <w:r w:rsidRPr="00435234">
        <w:rPr>
          <w:sz w:val="24"/>
          <w:szCs w:val="24"/>
        </w:rPr>
        <w:t>, da je stečajni dužnik  odmah nakon objave prvostupanjske presude (</w:t>
      </w:r>
      <w:r>
        <w:rPr>
          <w:sz w:val="24"/>
          <w:szCs w:val="24"/>
        </w:rPr>
        <w:t xml:space="preserve">dakle, i </w:t>
      </w:r>
      <w:r w:rsidRPr="00435234">
        <w:rPr>
          <w:sz w:val="24"/>
          <w:szCs w:val="24"/>
        </w:rPr>
        <w:t xml:space="preserve">već </w:t>
      </w:r>
      <w:r>
        <w:rPr>
          <w:sz w:val="24"/>
          <w:szCs w:val="24"/>
        </w:rPr>
        <w:t>30.04.2014. godine) a nakon dostave odgovora na žalbu (</w:t>
      </w:r>
      <w:r w:rsidRPr="00435234">
        <w:rPr>
          <w:sz w:val="24"/>
          <w:szCs w:val="24"/>
        </w:rPr>
        <w:t>dana 28.10.2014. godine</w:t>
      </w:r>
      <w:r>
        <w:rPr>
          <w:sz w:val="24"/>
          <w:szCs w:val="24"/>
        </w:rPr>
        <w:t>),</w:t>
      </w:r>
      <w:r w:rsidRPr="00435234">
        <w:rPr>
          <w:sz w:val="24"/>
          <w:szCs w:val="24"/>
        </w:rPr>
        <w:t xml:space="preserve"> podnio prijedlog za osiguranje naplate potraživanja donošenjem prethodne mjere, ali su Trgovački sud u Zagrebu i Visoki trgovački sud Republike Hrvatske takav prijedlog odbili. Predmet se vodio pod brojem Pž-737/15 na Visokom trgovačkom sudu Republike Hrvatske.</w:t>
      </w:r>
      <w:r>
        <w:rPr>
          <w:sz w:val="24"/>
          <w:szCs w:val="24"/>
        </w:rPr>
        <w:t xml:space="preserve"> To se naglašava iz razloga što se tada još mogao otvoriti račun za stečajnu masu na OIB stečajnog upravitelja kao fizičke osobe. No, prijedlog za osiguranje naplate potraživanja nije prihvaćen, pa ni poslovni račun nije mogao biti otvoren.</w:t>
      </w:r>
    </w:p>
    <w:p w:rsidR="00C66E15" w:rsidRPr="008211E3" w:rsidRDefault="00C66E15" w:rsidP="00C66E15">
      <w:pPr>
        <w:jc w:val="both"/>
        <w:rPr>
          <w:sz w:val="24"/>
          <w:szCs w:val="24"/>
        </w:rPr>
      </w:pPr>
    </w:p>
    <w:p w:rsidR="00C66E15" w:rsidRDefault="00C66E15" w:rsidP="00C66E15">
      <w:pPr>
        <w:jc w:val="both"/>
        <w:rPr>
          <w:sz w:val="24"/>
          <w:szCs w:val="24"/>
        </w:rPr>
      </w:pPr>
      <w:r>
        <w:rPr>
          <w:sz w:val="24"/>
          <w:szCs w:val="24"/>
        </w:rPr>
        <w:t>Nadalje, poslovnoj banci PABA d.d. , u kojoj je stečajni dužnik već imao prije otvoren poslovni račun (ali je on zatvoren nakon obustave postupka stečaja), dostavljena je dokumentacija za otvaranje novog poslovnog računa stečajne mase. Postupak otvaranja računa se nije mogao provesti zbog neusaglašenih stavova FINE i Ministarstva financija oko izmjene internih akata. Iz tog razloga je i tekst vansudske nagodbe stečajnog dužnika i dužnika Montmontaža d.d. bio manjkav, pa se nije mogao ovjeriti kod javnog bilježnika, jer ako nije postojao IBAN stečajne mase, nije se mogla provesti nagodba a ni pokrenuti postupak ovrhe.</w:t>
      </w:r>
    </w:p>
    <w:p w:rsidR="00C66E15" w:rsidRDefault="00C66E15" w:rsidP="00C66E15">
      <w:pPr>
        <w:jc w:val="both"/>
        <w:rPr>
          <w:sz w:val="24"/>
          <w:szCs w:val="24"/>
        </w:rPr>
      </w:pPr>
      <w:r>
        <w:rPr>
          <w:sz w:val="24"/>
          <w:szCs w:val="24"/>
        </w:rPr>
        <w:t>Uvjet otvaranja poslovnog računa postavila je i FINA (u provođenju postupka prisilne naplate), jer je nesporna činjenica da je broj poslovnog računa bitan sadržaj postupka namirenja tražbine. Stoga je nesporna činjenica da</w:t>
      </w:r>
      <w:r w:rsidR="000A6C41">
        <w:rPr>
          <w:sz w:val="24"/>
          <w:szCs w:val="24"/>
        </w:rPr>
        <w:t>,</w:t>
      </w:r>
      <w:r>
        <w:rPr>
          <w:sz w:val="24"/>
          <w:szCs w:val="24"/>
        </w:rPr>
        <w:t xml:space="preserve"> ako je dužnik Montmontaža d.d. i raspolagala potrebnim sredstvima, nije ih mogla uplatiti na nepostojeći račun stečajne mase. Zbog toga se</w:t>
      </w:r>
      <w:r w:rsidR="000224EE">
        <w:rPr>
          <w:sz w:val="24"/>
          <w:szCs w:val="24"/>
        </w:rPr>
        <w:t xml:space="preserve"> nije moglo</w:t>
      </w:r>
      <w:r>
        <w:rPr>
          <w:sz w:val="24"/>
          <w:szCs w:val="24"/>
        </w:rPr>
        <w:t xml:space="preserve"> provesti ni dobrovoljno, ni prisilno namirenje tražbine.</w:t>
      </w:r>
    </w:p>
    <w:p w:rsidR="00C66E15" w:rsidRPr="00D03720" w:rsidRDefault="00C66E15" w:rsidP="00C66E15">
      <w:pPr>
        <w:jc w:val="both"/>
        <w:rPr>
          <w:sz w:val="24"/>
          <w:szCs w:val="24"/>
        </w:rPr>
      </w:pPr>
    </w:p>
    <w:p w:rsidR="00C66E15" w:rsidRPr="00D03720" w:rsidRDefault="00C66E15" w:rsidP="00C66E15">
      <w:pPr>
        <w:jc w:val="both"/>
        <w:rPr>
          <w:sz w:val="24"/>
          <w:szCs w:val="24"/>
        </w:rPr>
      </w:pPr>
      <w:r w:rsidRPr="00D03720">
        <w:rPr>
          <w:sz w:val="24"/>
          <w:szCs w:val="24"/>
        </w:rPr>
        <w:t xml:space="preserve">Iz navedenog proizlazi da je glavni razlog neprovođenja postupka ovrhe nemogućnost otvaranja poslovnog računa u banci na koji </w:t>
      </w:r>
      <w:r w:rsidR="000224EE">
        <w:rPr>
          <w:sz w:val="24"/>
          <w:szCs w:val="24"/>
        </w:rPr>
        <w:t xml:space="preserve">bi </w:t>
      </w:r>
      <w:r w:rsidRPr="00D03720">
        <w:rPr>
          <w:sz w:val="24"/>
          <w:szCs w:val="24"/>
        </w:rPr>
        <w:t>dužnik Montmontaža d.d. treba</w:t>
      </w:r>
      <w:r w:rsidR="000224EE">
        <w:rPr>
          <w:sz w:val="24"/>
          <w:szCs w:val="24"/>
        </w:rPr>
        <w:t>la</w:t>
      </w:r>
      <w:r w:rsidRPr="00D03720">
        <w:rPr>
          <w:sz w:val="24"/>
          <w:szCs w:val="24"/>
        </w:rPr>
        <w:t xml:space="preserve"> dobrovoljno ili prisilno doznačiti sredstva, te tako provesti namirenje po pravomoćnoj </w:t>
      </w:r>
      <w:r>
        <w:rPr>
          <w:sz w:val="24"/>
          <w:szCs w:val="24"/>
        </w:rPr>
        <w:t xml:space="preserve">i ovršnoj </w:t>
      </w:r>
      <w:r w:rsidRPr="00D03720">
        <w:rPr>
          <w:sz w:val="24"/>
          <w:szCs w:val="24"/>
        </w:rPr>
        <w:t>presudi P-1474/13.</w:t>
      </w:r>
    </w:p>
    <w:p w:rsidR="006E7DA8" w:rsidRDefault="000224EE" w:rsidP="00DD1009">
      <w:pPr>
        <w:jc w:val="both"/>
        <w:rPr>
          <w:sz w:val="24"/>
          <w:szCs w:val="24"/>
        </w:rPr>
      </w:pPr>
      <w:bookmarkStart w:id="0" w:name="OLE_LINK1"/>
      <w:r>
        <w:rPr>
          <w:sz w:val="24"/>
          <w:szCs w:val="24"/>
        </w:rPr>
        <w:t>S</w:t>
      </w:r>
      <w:r w:rsidR="006E7DA8" w:rsidRPr="00DD1009">
        <w:rPr>
          <w:sz w:val="24"/>
          <w:szCs w:val="24"/>
        </w:rPr>
        <w:t xml:space="preserve">ve potrebne </w:t>
      </w:r>
      <w:r w:rsidR="00C837C5">
        <w:rPr>
          <w:sz w:val="24"/>
          <w:szCs w:val="24"/>
        </w:rPr>
        <w:t xml:space="preserve">pripremne </w:t>
      </w:r>
      <w:r w:rsidR="006E7DA8" w:rsidRPr="00DD1009">
        <w:rPr>
          <w:sz w:val="24"/>
          <w:szCs w:val="24"/>
        </w:rPr>
        <w:t>radnje</w:t>
      </w:r>
      <w:r w:rsidR="004361A7">
        <w:rPr>
          <w:sz w:val="24"/>
          <w:szCs w:val="24"/>
        </w:rPr>
        <w:t xml:space="preserve"> za postupak prisilne naplate </w:t>
      </w:r>
      <w:r>
        <w:rPr>
          <w:sz w:val="24"/>
          <w:szCs w:val="24"/>
        </w:rPr>
        <w:t>su bile izvršene, pa je sa otvaranjem</w:t>
      </w:r>
      <w:r w:rsidR="006E7DA8" w:rsidRPr="00DD1009">
        <w:rPr>
          <w:sz w:val="24"/>
          <w:szCs w:val="24"/>
        </w:rPr>
        <w:t xml:space="preserve"> poslovnog računa u banci</w:t>
      </w:r>
      <w:r>
        <w:rPr>
          <w:sz w:val="24"/>
          <w:szCs w:val="24"/>
        </w:rPr>
        <w:t xml:space="preserve"> (o čemu su obaviješteni svi stečajni vjerovnici) pokrenut postupak izravne naplate</w:t>
      </w:r>
      <w:r w:rsidR="006E7DA8" w:rsidRPr="00DD1009">
        <w:rPr>
          <w:sz w:val="24"/>
          <w:szCs w:val="24"/>
        </w:rPr>
        <w:t xml:space="preserve"> </w:t>
      </w:r>
      <w:r>
        <w:rPr>
          <w:sz w:val="24"/>
          <w:szCs w:val="24"/>
        </w:rPr>
        <w:t>u FINI</w:t>
      </w:r>
      <w:r w:rsidR="004361A7">
        <w:rPr>
          <w:sz w:val="24"/>
          <w:szCs w:val="24"/>
        </w:rPr>
        <w:t>.</w:t>
      </w:r>
      <w:r>
        <w:rPr>
          <w:sz w:val="24"/>
          <w:szCs w:val="24"/>
        </w:rPr>
        <w:t xml:space="preserve"> </w:t>
      </w:r>
      <w:r w:rsidR="00224CF7">
        <w:rPr>
          <w:sz w:val="24"/>
          <w:szCs w:val="24"/>
        </w:rPr>
        <w:t xml:space="preserve">Nakon što su poslovni računi Montmontaže d.d. blokirani (12.09.2016. godine), FINA je dostavila podnesak da ne može postupiti po dostavljenom zahtjevu za izravnu naplatu u cjelini (može zaplijeniti sredstva samo do visine glavnice), a ne može i kamate ukoliko se ne dostave podaci o visini kamatnih stopa koje je banka plaćala na devizne štedne uloge u USD po viđenju, u vremenskom razdoblju od 28. siječnja 2002. do 31. prosinca 2007. godine. I po tom zahtjevu </w:t>
      </w:r>
      <w:r w:rsidR="000A6C41">
        <w:rPr>
          <w:sz w:val="24"/>
          <w:szCs w:val="24"/>
        </w:rPr>
        <w:t>FINE je odmah postupljeno pa im</w:t>
      </w:r>
      <w:r w:rsidR="00224CF7">
        <w:rPr>
          <w:sz w:val="24"/>
          <w:szCs w:val="24"/>
        </w:rPr>
        <w:t xml:space="preserve"> je dostavlje</w:t>
      </w:r>
      <w:r w:rsidR="00D97FF2">
        <w:rPr>
          <w:sz w:val="24"/>
          <w:szCs w:val="24"/>
        </w:rPr>
        <w:t>n traženi podatak u tabelarnom P</w:t>
      </w:r>
      <w:r w:rsidR="00224CF7">
        <w:rPr>
          <w:sz w:val="24"/>
          <w:szCs w:val="24"/>
        </w:rPr>
        <w:t>regledu kamatnih stopa na devizne depozite po viđenju pravnih osoba.</w:t>
      </w:r>
    </w:p>
    <w:p w:rsidR="00D97FF2" w:rsidRDefault="00D97FF2" w:rsidP="00DD1009">
      <w:pPr>
        <w:jc w:val="both"/>
        <w:rPr>
          <w:sz w:val="24"/>
          <w:szCs w:val="24"/>
        </w:rPr>
      </w:pPr>
    </w:p>
    <w:p w:rsidR="00224CF7" w:rsidRDefault="00224CF7" w:rsidP="00DD1009">
      <w:pPr>
        <w:jc w:val="both"/>
        <w:rPr>
          <w:sz w:val="24"/>
          <w:szCs w:val="24"/>
        </w:rPr>
      </w:pPr>
      <w:r>
        <w:rPr>
          <w:sz w:val="24"/>
          <w:szCs w:val="24"/>
        </w:rPr>
        <w:t>Istovremeno je Montmotaža</w:t>
      </w:r>
      <w:r w:rsidR="00D97FF2">
        <w:rPr>
          <w:sz w:val="24"/>
          <w:szCs w:val="24"/>
        </w:rPr>
        <w:t xml:space="preserve"> d.d. dana 19.09.2016. godine podnijela FINI prigovor zbog nezakonite pljenidbe novčanih sredstava uz upozorenje zbog sprečavanja i naknade nastale štete, a dana 21.09.2016. godine podnijeli su Općinsko građanskom sudu u Zagrebu</w:t>
      </w:r>
      <w:r w:rsidR="004C7EED">
        <w:rPr>
          <w:sz w:val="24"/>
          <w:szCs w:val="24"/>
        </w:rPr>
        <w:t xml:space="preserve"> prijedlog za izdavanje rješenja kojim se pljenidba i prijenos novčanih sredstava proglašavaju nedopuštenim i kojim se odgađa prijenos zaplijenjenih sredstava. Predmet se vodi pod br. 165 OVR-9319/16, a sud je donio zaključak po kojem se mora dostaviti očitovanje u roku od 8 dana. I po tom zahtjevu suda je postupljeno, pa je dostavljen naš podnesak kao ovrhovoditelja s posebnom naznakom: „Žurno k spisu!“</w:t>
      </w:r>
      <w:r w:rsidR="00200ED0">
        <w:rPr>
          <w:sz w:val="24"/>
          <w:szCs w:val="24"/>
        </w:rPr>
        <w:t>. Sada očekujemo rješenje suda na pokrenuti postupak od strane Monmontaža d.d.</w:t>
      </w:r>
      <w:r w:rsidR="007478C5">
        <w:rPr>
          <w:sz w:val="24"/>
          <w:szCs w:val="24"/>
        </w:rPr>
        <w:t>, a u međuvremenu prikupljamo podatke o imovini ovršenika, radi eventualno potrebne promjene predmeta ovrhe.</w:t>
      </w:r>
      <w:r w:rsidR="000A6C41">
        <w:rPr>
          <w:sz w:val="24"/>
          <w:szCs w:val="24"/>
        </w:rPr>
        <w:t xml:space="preserve"> Navedeni dokumenti iz rujna 2016. godine sastavni su dio sudskog spisa poslovni broj 12 St-1083/2002.</w:t>
      </w:r>
    </w:p>
    <w:p w:rsidR="00200ED0" w:rsidRDefault="000A6C41" w:rsidP="00DD1009">
      <w:pPr>
        <w:jc w:val="both"/>
        <w:rPr>
          <w:sz w:val="24"/>
          <w:szCs w:val="24"/>
        </w:rPr>
      </w:pPr>
      <w:r>
        <w:rPr>
          <w:sz w:val="24"/>
          <w:szCs w:val="24"/>
        </w:rPr>
        <w:t>Slijedom iznes</w:t>
      </w:r>
      <w:r w:rsidR="00200ED0">
        <w:rPr>
          <w:sz w:val="24"/>
          <w:szCs w:val="24"/>
        </w:rPr>
        <w:t>enog smatram da je</w:t>
      </w:r>
      <w:r>
        <w:rPr>
          <w:sz w:val="24"/>
          <w:szCs w:val="24"/>
        </w:rPr>
        <w:t xml:space="preserve"> dokazano osporavanje tvrdnji</w:t>
      </w:r>
      <w:r w:rsidR="00200ED0">
        <w:rPr>
          <w:sz w:val="24"/>
          <w:szCs w:val="24"/>
        </w:rPr>
        <w:t xml:space="preserve"> supotpisnika koje su iznesene u Zahtjevu za razrješenje stečajnog upravitelja, jer je imenovani stečajni upravitelj u ostavljenom roku </w:t>
      </w:r>
      <w:r>
        <w:rPr>
          <w:sz w:val="24"/>
          <w:szCs w:val="24"/>
        </w:rPr>
        <w:t xml:space="preserve">uvijek </w:t>
      </w:r>
      <w:r w:rsidR="00200ED0">
        <w:rPr>
          <w:sz w:val="24"/>
          <w:szCs w:val="24"/>
        </w:rPr>
        <w:t>poduzeo (i</w:t>
      </w:r>
      <w:r>
        <w:rPr>
          <w:sz w:val="24"/>
          <w:szCs w:val="24"/>
        </w:rPr>
        <w:t xml:space="preserve"> stalno</w:t>
      </w:r>
      <w:r w:rsidR="00200ED0">
        <w:rPr>
          <w:sz w:val="24"/>
          <w:szCs w:val="24"/>
        </w:rPr>
        <w:t xml:space="preserve"> poduzima) sve zakonom predviđene radnje u cilju namirenja stečajnih vjerovnika i vjerovnika stečajne mase u cjelini. Stoga smatram da je podneseni Zahtjev navedenih vjerovnika neosnovan, pa ga kao takvog sud treba odbaciti.</w:t>
      </w:r>
    </w:p>
    <w:p w:rsidR="00200ED0" w:rsidRPr="00DD1009" w:rsidRDefault="00200ED0" w:rsidP="00DD1009">
      <w:pPr>
        <w:jc w:val="both"/>
        <w:rPr>
          <w:sz w:val="24"/>
          <w:szCs w:val="24"/>
        </w:rPr>
      </w:pPr>
    </w:p>
    <w:bookmarkEnd w:id="0"/>
    <w:p w:rsidR="00C10E35" w:rsidRDefault="00C10E35" w:rsidP="00B20574">
      <w:pPr>
        <w:jc w:val="both"/>
        <w:rPr>
          <w:sz w:val="24"/>
          <w:szCs w:val="24"/>
        </w:rPr>
      </w:pPr>
    </w:p>
    <w:p w:rsidR="008B27FD" w:rsidRDefault="008B27FD" w:rsidP="00B20574">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B20574">
        <w:rPr>
          <w:sz w:val="24"/>
          <w:szCs w:val="24"/>
        </w:rPr>
        <w:tab/>
      </w:r>
      <w:r w:rsidR="00B20574">
        <w:rPr>
          <w:sz w:val="24"/>
          <w:szCs w:val="24"/>
        </w:rPr>
        <w:tab/>
      </w:r>
      <w:r w:rsidR="00B20574">
        <w:rPr>
          <w:sz w:val="24"/>
          <w:szCs w:val="24"/>
        </w:rPr>
        <w:tab/>
      </w:r>
      <w:r>
        <w:rPr>
          <w:sz w:val="24"/>
          <w:szCs w:val="24"/>
        </w:rPr>
        <w:t>Stečajni upravitelj:</w:t>
      </w:r>
    </w:p>
    <w:p w:rsidR="008B27FD" w:rsidRDefault="008B27FD" w:rsidP="0055784E">
      <w:pPr>
        <w:ind w:left="360"/>
        <w:jc w:val="both"/>
        <w:rPr>
          <w:sz w:val="24"/>
          <w:szCs w:val="24"/>
        </w:rPr>
      </w:pPr>
    </w:p>
    <w:p w:rsidR="008B27FD" w:rsidRPr="00DD5789" w:rsidRDefault="008B27FD" w:rsidP="0055784E">
      <w:pPr>
        <w:ind w:left="360"/>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Mladen Janiška</w:t>
      </w:r>
      <w:r w:rsidR="00B20574">
        <w:rPr>
          <w:sz w:val="24"/>
          <w:szCs w:val="24"/>
        </w:rPr>
        <w:t>, mag.oec.</w:t>
      </w:r>
    </w:p>
    <w:sectPr w:rsidR="008B27FD" w:rsidRPr="00DD5789" w:rsidSect="00824B0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32F09"/>
    <w:multiLevelType w:val="hybridMultilevel"/>
    <w:tmpl w:val="993C1276"/>
    <w:lvl w:ilvl="0" w:tplc="8D1E3EE8">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
    <w:nsid w:val="034763A2"/>
    <w:multiLevelType w:val="hybridMultilevel"/>
    <w:tmpl w:val="9B7445C2"/>
    <w:lvl w:ilvl="0" w:tplc="7250DA70">
      <w:start w:val="3"/>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04055DDC"/>
    <w:multiLevelType w:val="hybridMultilevel"/>
    <w:tmpl w:val="DFA42CA8"/>
    <w:lvl w:ilvl="0" w:tplc="86E0D200">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084913CD"/>
    <w:multiLevelType w:val="hybridMultilevel"/>
    <w:tmpl w:val="B3C2AEE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13611A5B"/>
    <w:multiLevelType w:val="hybridMultilevel"/>
    <w:tmpl w:val="7AD6C07E"/>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17A6675B"/>
    <w:multiLevelType w:val="hybridMultilevel"/>
    <w:tmpl w:val="760080D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17E57383"/>
    <w:multiLevelType w:val="hybridMultilevel"/>
    <w:tmpl w:val="D1DA0F6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19A7471B"/>
    <w:multiLevelType w:val="hybridMultilevel"/>
    <w:tmpl w:val="4F1A0140"/>
    <w:lvl w:ilvl="0" w:tplc="6CAEB14C">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8">
    <w:nsid w:val="1A683F24"/>
    <w:multiLevelType w:val="hybridMultilevel"/>
    <w:tmpl w:val="36C449BA"/>
    <w:lvl w:ilvl="0" w:tplc="16D2EA1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9">
    <w:nsid w:val="1E9C10DE"/>
    <w:multiLevelType w:val="hybridMultilevel"/>
    <w:tmpl w:val="7464813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256A1923"/>
    <w:multiLevelType w:val="hybridMultilevel"/>
    <w:tmpl w:val="6B224D94"/>
    <w:lvl w:ilvl="0" w:tplc="79981B6C">
      <w:start w:val="97"/>
      <w:numFmt w:val="bullet"/>
      <w:lvlText w:val="-"/>
      <w:lvlJc w:val="left"/>
      <w:pPr>
        <w:ind w:left="2484" w:hanging="360"/>
      </w:pPr>
      <w:rPr>
        <w:rFonts w:ascii="Calibri" w:eastAsiaTheme="minorHAnsi" w:hAnsi="Calibri" w:cstheme="minorBidi" w:hint="default"/>
      </w:rPr>
    </w:lvl>
    <w:lvl w:ilvl="1" w:tplc="041A0003" w:tentative="1">
      <w:start w:val="1"/>
      <w:numFmt w:val="bullet"/>
      <w:lvlText w:val="o"/>
      <w:lvlJc w:val="left"/>
      <w:pPr>
        <w:ind w:left="3204" w:hanging="360"/>
      </w:pPr>
      <w:rPr>
        <w:rFonts w:ascii="Courier New" w:hAnsi="Courier New" w:cs="Courier New" w:hint="default"/>
      </w:rPr>
    </w:lvl>
    <w:lvl w:ilvl="2" w:tplc="041A0005" w:tentative="1">
      <w:start w:val="1"/>
      <w:numFmt w:val="bullet"/>
      <w:lvlText w:val=""/>
      <w:lvlJc w:val="left"/>
      <w:pPr>
        <w:ind w:left="3924" w:hanging="360"/>
      </w:pPr>
      <w:rPr>
        <w:rFonts w:ascii="Wingdings" w:hAnsi="Wingdings" w:hint="default"/>
      </w:rPr>
    </w:lvl>
    <w:lvl w:ilvl="3" w:tplc="041A0001" w:tentative="1">
      <w:start w:val="1"/>
      <w:numFmt w:val="bullet"/>
      <w:lvlText w:val=""/>
      <w:lvlJc w:val="left"/>
      <w:pPr>
        <w:ind w:left="4644" w:hanging="360"/>
      </w:pPr>
      <w:rPr>
        <w:rFonts w:ascii="Symbol" w:hAnsi="Symbol" w:hint="default"/>
      </w:rPr>
    </w:lvl>
    <w:lvl w:ilvl="4" w:tplc="041A0003" w:tentative="1">
      <w:start w:val="1"/>
      <w:numFmt w:val="bullet"/>
      <w:lvlText w:val="o"/>
      <w:lvlJc w:val="left"/>
      <w:pPr>
        <w:ind w:left="5364" w:hanging="360"/>
      </w:pPr>
      <w:rPr>
        <w:rFonts w:ascii="Courier New" w:hAnsi="Courier New" w:cs="Courier New" w:hint="default"/>
      </w:rPr>
    </w:lvl>
    <w:lvl w:ilvl="5" w:tplc="041A0005" w:tentative="1">
      <w:start w:val="1"/>
      <w:numFmt w:val="bullet"/>
      <w:lvlText w:val=""/>
      <w:lvlJc w:val="left"/>
      <w:pPr>
        <w:ind w:left="6084" w:hanging="360"/>
      </w:pPr>
      <w:rPr>
        <w:rFonts w:ascii="Wingdings" w:hAnsi="Wingdings" w:hint="default"/>
      </w:rPr>
    </w:lvl>
    <w:lvl w:ilvl="6" w:tplc="041A0001" w:tentative="1">
      <w:start w:val="1"/>
      <w:numFmt w:val="bullet"/>
      <w:lvlText w:val=""/>
      <w:lvlJc w:val="left"/>
      <w:pPr>
        <w:ind w:left="6804" w:hanging="360"/>
      </w:pPr>
      <w:rPr>
        <w:rFonts w:ascii="Symbol" w:hAnsi="Symbol" w:hint="default"/>
      </w:rPr>
    </w:lvl>
    <w:lvl w:ilvl="7" w:tplc="041A0003" w:tentative="1">
      <w:start w:val="1"/>
      <w:numFmt w:val="bullet"/>
      <w:lvlText w:val="o"/>
      <w:lvlJc w:val="left"/>
      <w:pPr>
        <w:ind w:left="7524" w:hanging="360"/>
      </w:pPr>
      <w:rPr>
        <w:rFonts w:ascii="Courier New" w:hAnsi="Courier New" w:cs="Courier New" w:hint="default"/>
      </w:rPr>
    </w:lvl>
    <w:lvl w:ilvl="8" w:tplc="041A0005" w:tentative="1">
      <w:start w:val="1"/>
      <w:numFmt w:val="bullet"/>
      <w:lvlText w:val=""/>
      <w:lvlJc w:val="left"/>
      <w:pPr>
        <w:ind w:left="8244" w:hanging="360"/>
      </w:pPr>
      <w:rPr>
        <w:rFonts w:ascii="Wingdings" w:hAnsi="Wingdings" w:hint="default"/>
      </w:rPr>
    </w:lvl>
  </w:abstractNum>
  <w:abstractNum w:abstractNumId="11">
    <w:nsid w:val="31A2497C"/>
    <w:multiLevelType w:val="hybridMultilevel"/>
    <w:tmpl w:val="BF1C17B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37E21C30"/>
    <w:multiLevelType w:val="hybridMultilevel"/>
    <w:tmpl w:val="9334A202"/>
    <w:lvl w:ilvl="0" w:tplc="9DC4F1CA">
      <w:start w:val="1"/>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nsid w:val="3EA61C79"/>
    <w:multiLevelType w:val="hybridMultilevel"/>
    <w:tmpl w:val="1CD8CDE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4C0D482D"/>
    <w:multiLevelType w:val="hybridMultilevel"/>
    <w:tmpl w:val="9ED8505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nsid w:val="58BD0F23"/>
    <w:multiLevelType w:val="hybridMultilevel"/>
    <w:tmpl w:val="10CE1D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nsid w:val="5EAC442C"/>
    <w:multiLevelType w:val="hybridMultilevel"/>
    <w:tmpl w:val="2C3EBDB6"/>
    <w:lvl w:ilvl="0" w:tplc="76F04566">
      <w:start w:val="1"/>
      <w:numFmt w:val="decimal"/>
      <w:lvlText w:val="%1."/>
      <w:lvlJc w:val="left"/>
      <w:pPr>
        <w:ind w:left="720" w:hanging="360"/>
      </w:pPr>
      <w:rPr>
        <w:rFonts w:asciiTheme="minorHAnsi" w:eastAsiaTheme="minorHAnsi" w:hAnsiTheme="minorHAnsi" w:cstheme="minorBidi"/>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nsid w:val="5EBC0EA5"/>
    <w:multiLevelType w:val="hybridMultilevel"/>
    <w:tmpl w:val="AE2A2E2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nsid w:val="61E84F4F"/>
    <w:multiLevelType w:val="hybridMultilevel"/>
    <w:tmpl w:val="819CE60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nsid w:val="6400217A"/>
    <w:multiLevelType w:val="hybridMultilevel"/>
    <w:tmpl w:val="DA6C1A1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nsid w:val="685F506F"/>
    <w:multiLevelType w:val="hybridMultilevel"/>
    <w:tmpl w:val="52A04E64"/>
    <w:lvl w:ilvl="0" w:tplc="BDF27B0E">
      <w:start w:val="97"/>
      <w:numFmt w:val="bullet"/>
      <w:lvlText w:val="-"/>
      <w:lvlJc w:val="left"/>
      <w:pPr>
        <w:ind w:left="2484" w:hanging="360"/>
      </w:pPr>
      <w:rPr>
        <w:rFonts w:ascii="Calibri" w:eastAsiaTheme="minorHAnsi" w:hAnsi="Calibri" w:cstheme="minorBidi" w:hint="default"/>
      </w:rPr>
    </w:lvl>
    <w:lvl w:ilvl="1" w:tplc="041A0003" w:tentative="1">
      <w:start w:val="1"/>
      <w:numFmt w:val="bullet"/>
      <w:lvlText w:val="o"/>
      <w:lvlJc w:val="left"/>
      <w:pPr>
        <w:ind w:left="3204" w:hanging="360"/>
      </w:pPr>
      <w:rPr>
        <w:rFonts w:ascii="Courier New" w:hAnsi="Courier New" w:cs="Courier New" w:hint="default"/>
      </w:rPr>
    </w:lvl>
    <w:lvl w:ilvl="2" w:tplc="041A0005" w:tentative="1">
      <w:start w:val="1"/>
      <w:numFmt w:val="bullet"/>
      <w:lvlText w:val=""/>
      <w:lvlJc w:val="left"/>
      <w:pPr>
        <w:ind w:left="3924" w:hanging="360"/>
      </w:pPr>
      <w:rPr>
        <w:rFonts w:ascii="Wingdings" w:hAnsi="Wingdings" w:hint="default"/>
      </w:rPr>
    </w:lvl>
    <w:lvl w:ilvl="3" w:tplc="041A0001" w:tentative="1">
      <w:start w:val="1"/>
      <w:numFmt w:val="bullet"/>
      <w:lvlText w:val=""/>
      <w:lvlJc w:val="left"/>
      <w:pPr>
        <w:ind w:left="4644" w:hanging="360"/>
      </w:pPr>
      <w:rPr>
        <w:rFonts w:ascii="Symbol" w:hAnsi="Symbol" w:hint="default"/>
      </w:rPr>
    </w:lvl>
    <w:lvl w:ilvl="4" w:tplc="041A0003" w:tentative="1">
      <w:start w:val="1"/>
      <w:numFmt w:val="bullet"/>
      <w:lvlText w:val="o"/>
      <w:lvlJc w:val="left"/>
      <w:pPr>
        <w:ind w:left="5364" w:hanging="360"/>
      </w:pPr>
      <w:rPr>
        <w:rFonts w:ascii="Courier New" w:hAnsi="Courier New" w:cs="Courier New" w:hint="default"/>
      </w:rPr>
    </w:lvl>
    <w:lvl w:ilvl="5" w:tplc="041A0005" w:tentative="1">
      <w:start w:val="1"/>
      <w:numFmt w:val="bullet"/>
      <w:lvlText w:val=""/>
      <w:lvlJc w:val="left"/>
      <w:pPr>
        <w:ind w:left="6084" w:hanging="360"/>
      </w:pPr>
      <w:rPr>
        <w:rFonts w:ascii="Wingdings" w:hAnsi="Wingdings" w:hint="default"/>
      </w:rPr>
    </w:lvl>
    <w:lvl w:ilvl="6" w:tplc="041A0001" w:tentative="1">
      <w:start w:val="1"/>
      <w:numFmt w:val="bullet"/>
      <w:lvlText w:val=""/>
      <w:lvlJc w:val="left"/>
      <w:pPr>
        <w:ind w:left="6804" w:hanging="360"/>
      </w:pPr>
      <w:rPr>
        <w:rFonts w:ascii="Symbol" w:hAnsi="Symbol" w:hint="default"/>
      </w:rPr>
    </w:lvl>
    <w:lvl w:ilvl="7" w:tplc="041A0003" w:tentative="1">
      <w:start w:val="1"/>
      <w:numFmt w:val="bullet"/>
      <w:lvlText w:val="o"/>
      <w:lvlJc w:val="left"/>
      <w:pPr>
        <w:ind w:left="7524" w:hanging="360"/>
      </w:pPr>
      <w:rPr>
        <w:rFonts w:ascii="Courier New" w:hAnsi="Courier New" w:cs="Courier New" w:hint="default"/>
      </w:rPr>
    </w:lvl>
    <w:lvl w:ilvl="8" w:tplc="041A0005" w:tentative="1">
      <w:start w:val="1"/>
      <w:numFmt w:val="bullet"/>
      <w:lvlText w:val=""/>
      <w:lvlJc w:val="left"/>
      <w:pPr>
        <w:ind w:left="8244" w:hanging="360"/>
      </w:pPr>
      <w:rPr>
        <w:rFonts w:ascii="Wingdings" w:hAnsi="Wingdings" w:hint="default"/>
      </w:rPr>
    </w:lvl>
  </w:abstractNum>
  <w:num w:numId="1">
    <w:abstractNumId w:val="15"/>
  </w:num>
  <w:num w:numId="2">
    <w:abstractNumId w:val="3"/>
  </w:num>
  <w:num w:numId="3">
    <w:abstractNumId w:val="19"/>
  </w:num>
  <w:num w:numId="4">
    <w:abstractNumId w:val="12"/>
  </w:num>
  <w:num w:numId="5">
    <w:abstractNumId w:val="18"/>
  </w:num>
  <w:num w:numId="6">
    <w:abstractNumId w:val="6"/>
  </w:num>
  <w:num w:numId="7">
    <w:abstractNumId w:val="7"/>
  </w:num>
  <w:num w:numId="8">
    <w:abstractNumId w:val="8"/>
  </w:num>
  <w:num w:numId="9">
    <w:abstractNumId w:val="14"/>
  </w:num>
  <w:num w:numId="10">
    <w:abstractNumId w:val="0"/>
  </w:num>
  <w:num w:numId="11">
    <w:abstractNumId w:val="16"/>
  </w:num>
  <w:num w:numId="12">
    <w:abstractNumId w:val="1"/>
  </w:num>
  <w:num w:numId="13">
    <w:abstractNumId w:val="2"/>
  </w:num>
  <w:num w:numId="14">
    <w:abstractNumId w:val="10"/>
  </w:num>
  <w:num w:numId="15">
    <w:abstractNumId w:val="20"/>
  </w:num>
  <w:num w:numId="16">
    <w:abstractNumId w:val="9"/>
  </w:num>
  <w:num w:numId="17">
    <w:abstractNumId w:val="11"/>
  </w:num>
  <w:num w:numId="18">
    <w:abstractNumId w:val="5"/>
  </w:num>
  <w:num w:numId="19">
    <w:abstractNumId w:val="13"/>
  </w:num>
  <w:num w:numId="20">
    <w:abstractNumId w:val="17"/>
  </w:num>
  <w:num w:numId="2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defaultTabStop w:val="708"/>
  <w:hyphenationZone w:val="425"/>
  <w:characterSpacingControl w:val="doNotCompress"/>
  <w:savePreviewPicture/>
  <w:compat/>
  <w:rsids>
    <w:rsidRoot w:val="007A5258"/>
    <w:rsid w:val="000224EE"/>
    <w:rsid w:val="00035923"/>
    <w:rsid w:val="0003730F"/>
    <w:rsid w:val="0006527C"/>
    <w:rsid w:val="000665F6"/>
    <w:rsid w:val="000913E7"/>
    <w:rsid w:val="000A6C41"/>
    <w:rsid w:val="000F7C0A"/>
    <w:rsid w:val="00104B91"/>
    <w:rsid w:val="00107F05"/>
    <w:rsid w:val="00135375"/>
    <w:rsid w:val="001548AA"/>
    <w:rsid w:val="00183F9A"/>
    <w:rsid w:val="00190A9C"/>
    <w:rsid w:val="001A2796"/>
    <w:rsid w:val="001A3294"/>
    <w:rsid w:val="001E4A99"/>
    <w:rsid w:val="001F37F9"/>
    <w:rsid w:val="001F7387"/>
    <w:rsid w:val="00200ED0"/>
    <w:rsid w:val="00224CF7"/>
    <w:rsid w:val="00241C4B"/>
    <w:rsid w:val="00263611"/>
    <w:rsid w:val="00265A6E"/>
    <w:rsid w:val="00291FAF"/>
    <w:rsid w:val="002C2359"/>
    <w:rsid w:val="002C25FE"/>
    <w:rsid w:val="002C72DF"/>
    <w:rsid w:val="002D7EC6"/>
    <w:rsid w:val="0031718F"/>
    <w:rsid w:val="00320347"/>
    <w:rsid w:val="00325E60"/>
    <w:rsid w:val="00362139"/>
    <w:rsid w:val="003A2983"/>
    <w:rsid w:val="003B28BA"/>
    <w:rsid w:val="003B6FEC"/>
    <w:rsid w:val="003C402E"/>
    <w:rsid w:val="003E3BF9"/>
    <w:rsid w:val="004354C8"/>
    <w:rsid w:val="004361A7"/>
    <w:rsid w:val="00476F5D"/>
    <w:rsid w:val="00486DDB"/>
    <w:rsid w:val="00495C55"/>
    <w:rsid w:val="004A3811"/>
    <w:rsid w:val="004B316B"/>
    <w:rsid w:val="004C095F"/>
    <w:rsid w:val="004C4E79"/>
    <w:rsid w:val="004C7EED"/>
    <w:rsid w:val="004E5E97"/>
    <w:rsid w:val="004F10C3"/>
    <w:rsid w:val="00502B2B"/>
    <w:rsid w:val="00514AFE"/>
    <w:rsid w:val="0051683C"/>
    <w:rsid w:val="005252B4"/>
    <w:rsid w:val="005274A1"/>
    <w:rsid w:val="00532510"/>
    <w:rsid w:val="0055784E"/>
    <w:rsid w:val="00557948"/>
    <w:rsid w:val="00564DC4"/>
    <w:rsid w:val="00570A95"/>
    <w:rsid w:val="005C4969"/>
    <w:rsid w:val="005E37FA"/>
    <w:rsid w:val="005F5F0A"/>
    <w:rsid w:val="00603FF9"/>
    <w:rsid w:val="006115CE"/>
    <w:rsid w:val="00615B9C"/>
    <w:rsid w:val="0061740C"/>
    <w:rsid w:val="00625783"/>
    <w:rsid w:val="00636F9A"/>
    <w:rsid w:val="00654D18"/>
    <w:rsid w:val="006D1077"/>
    <w:rsid w:val="006E7DA8"/>
    <w:rsid w:val="006F0D3F"/>
    <w:rsid w:val="006F55C0"/>
    <w:rsid w:val="00706037"/>
    <w:rsid w:val="00710280"/>
    <w:rsid w:val="00716C39"/>
    <w:rsid w:val="00717932"/>
    <w:rsid w:val="007478C5"/>
    <w:rsid w:val="00755E83"/>
    <w:rsid w:val="0076322F"/>
    <w:rsid w:val="007642F7"/>
    <w:rsid w:val="007A5258"/>
    <w:rsid w:val="007C2774"/>
    <w:rsid w:val="007C4217"/>
    <w:rsid w:val="007D153B"/>
    <w:rsid w:val="007D2D22"/>
    <w:rsid w:val="007D52AB"/>
    <w:rsid w:val="00802D77"/>
    <w:rsid w:val="00805626"/>
    <w:rsid w:val="00805F86"/>
    <w:rsid w:val="00824B07"/>
    <w:rsid w:val="00832AF5"/>
    <w:rsid w:val="008520F3"/>
    <w:rsid w:val="00884D56"/>
    <w:rsid w:val="00893996"/>
    <w:rsid w:val="008B27FD"/>
    <w:rsid w:val="008C4682"/>
    <w:rsid w:val="008D0F2A"/>
    <w:rsid w:val="008D2776"/>
    <w:rsid w:val="008F2020"/>
    <w:rsid w:val="00911205"/>
    <w:rsid w:val="00923DCF"/>
    <w:rsid w:val="009333E0"/>
    <w:rsid w:val="0095336F"/>
    <w:rsid w:val="009674C9"/>
    <w:rsid w:val="00971DB0"/>
    <w:rsid w:val="00972937"/>
    <w:rsid w:val="00985474"/>
    <w:rsid w:val="009B42D8"/>
    <w:rsid w:val="009C2C95"/>
    <w:rsid w:val="009D061A"/>
    <w:rsid w:val="00A165B8"/>
    <w:rsid w:val="00A21BE1"/>
    <w:rsid w:val="00A31110"/>
    <w:rsid w:val="00A42DFC"/>
    <w:rsid w:val="00A4533B"/>
    <w:rsid w:val="00A56665"/>
    <w:rsid w:val="00A72BEB"/>
    <w:rsid w:val="00A77C6B"/>
    <w:rsid w:val="00A77E15"/>
    <w:rsid w:val="00AA2C5F"/>
    <w:rsid w:val="00AA3216"/>
    <w:rsid w:val="00AB0F1A"/>
    <w:rsid w:val="00AE03E2"/>
    <w:rsid w:val="00AF5C4B"/>
    <w:rsid w:val="00B20574"/>
    <w:rsid w:val="00B242B9"/>
    <w:rsid w:val="00B34A2F"/>
    <w:rsid w:val="00B42172"/>
    <w:rsid w:val="00B5281C"/>
    <w:rsid w:val="00B57ABD"/>
    <w:rsid w:val="00B629E5"/>
    <w:rsid w:val="00B83016"/>
    <w:rsid w:val="00BB6F36"/>
    <w:rsid w:val="00BD1E32"/>
    <w:rsid w:val="00BD24D3"/>
    <w:rsid w:val="00BD46A5"/>
    <w:rsid w:val="00BE47C3"/>
    <w:rsid w:val="00BF56EC"/>
    <w:rsid w:val="00C0243B"/>
    <w:rsid w:val="00C10E35"/>
    <w:rsid w:val="00C13DF5"/>
    <w:rsid w:val="00C16D5D"/>
    <w:rsid w:val="00C42624"/>
    <w:rsid w:val="00C56516"/>
    <w:rsid w:val="00C66E15"/>
    <w:rsid w:val="00C837C5"/>
    <w:rsid w:val="00C97C89"/>
    <w:rsid w:val="00CC769E"/>
    <w:rsid w:val="00CD247F"/>
    <w:rsid w:val="00CD5475"/>
    <w:rsid w:val="00CE24C0"/>
    <w:rsid w:val="00CE682B"/>
    <w:rsid w:val="00CF63E2"/>
    <w:rsid w:val="00D04F34"/>
    <w:rsid w:val="00D10B2E"/>
    <w:rsid w:val="00D27DD1"/>
    <w:rsid w:val="00D300E6"/>
    <w:rsid w:val="00D368FC"/>
    <w:rsid w:val="00D37E51"/>
    <w:rsid w:val="00D4139B"/>
    <w:rsid w:val="00D4236F"/>
    <w:rsid w:val="00D43084"/>
    <w:rsid w:val="00D603B8"/>
    <w:rsid w:val="00D75EA5"/>
    <w:rsid w:val="00D8333E"/>
    <w:rsid w:val="00D97FF2"/>
    <w:rsid w:val="00DB0405"/>
    <w:rsid w:val="00DD1009"/>
    <w:rsid w:val="00DD1C67"/>
    <w:rsid w:val="00DD5789"/>
    <w:rsid w:val="00DF03B8"/>
    <w:rsid w:val="00E27BAC"/>
    <w:rsid w:val="00E3559C"/>
    <w:rsid w:val="00E45188"/>
    <w:rsid w:val="00E6123D"/>
    <w:rsid w:val="00E745F1"/>
    <w:rsid w:val="00E871E7"/>
    <w:rsid w:val="00E94306"/>
    <w:rsid w:val="00E97336"/>
    <w:rsid w:val="00EB50F7"/>
    <w:rsid w:val="00ED0E14"/>
    <w:rsid w:val="00EE0680"/>
    <w:rsid w:val="00EE2434"/>
    <w:rsid w:val="00EF1CA9"/>
    <w:rsid w:val="00EF267A"/>
    <w:rsid w:val="00F00284"/>
    <w:rsid w:val="00F00537"/>
    <w:rsid w:val="00F06824"/>
    <w:rsid w:val="00F154B3"/>
    <w:rsid w:val="00F16AFF"/>
    <w:rsid w:val="00F271C8"/>
    <w:rsid w:val="00F44EE0"/>
    <w:rsid w:val="00F525AD"/>
    <w:rsid w:val="00F83657"/>
    <w:rsid w:val="00F86BCB"/>
    <w:rsid w:val="00F908DD"/>
    <w:rsid w:val="00F95175"/>
    <w:rsid w:val="00F96498"/>
    <w:rsid w:val="00FA667C"/>
    <w:rsid w:val="00FB1F66"/>
    <w:rsid w:val="00FB3B75"/>
    <w:rsid w:val="00FD394D"/>
    <w:rsid w:val="00FE32BD"/>
    <w:rsid w:val="00FE6D85"/>
    <w:rsid w:val="00FF52D1"/>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B0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5F8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96A393-0095-4EEC-9488-FE9E7D152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Pages>
  <Words>1915</Words>
  <Characters>10922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12812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Mladen Janiška</dc:creator>
  <cp:lastModifiedBy>Mladen Janiška</cp:lastModifiedBy>
  <cp:revision>2</cp:revision>
  <cp:lastPrinted>2016-10-04T05:15:00Z</cp:lastPrinted>
  <dcterms:created xsi:type="dcterms:W3CDTF">2016-10-04T05:56:00Z</dcterms:created>
  <dcterms:modified xsi:type="dcterms:W3CDTF">2016-10-04T05:56:00Z</dcterms:modified>
</cp:coreProperties>
</file>